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pacing w:val="6"/>
          <w:sz w:val="42"/>
          <w:szCs w:val="42"/>
        </w:rPr>
        <w:t>领导班子其他成员</w:t>
      </w:r>
      <w:r>
        <w:rPr>
          <w:rFonts w:hint="eastAsia" w:ascii="方正小标宋简体" w:hAnsi="方正小标宋简体" w:eastAsia="方正小标宋简体" w:cs="方正小标宋简体"/>
          <w:color w:val="000000"/>
          <w:spacing w:val="6"/>
          <w:sz w:val="42"/>
          <w:szCs w:val="42"/>
        </w:rPr>
        <w:t>202</w:t>
      </w:r>
      <w:r>
        <w:rPr>
          <w:rFonts w:hint="eastAsia" w:ascii="方正小标宋简体" w:hAnsi="方正小标宋简体" w:eastAsia="方正小标宋简体" w:cs="方正小标宋简体"/>
          <w:color w:val="000000"/>
          <w:spacing w:val="6"/>
          <w:sz w:val="42"/>
          <w:szCs w:val="42"/>
          <w:lang w:val="en-US" w:eastAsia="zh-CN"/>
        </w:rPr>
        <w:t>4</w:t>
      </w:r>
      <w:r>
        <w:rPr>
          <w:rFonts w:hint="eastAsia" w:ascii="方正小标宋简体" w:hAnsi="方正小标宋简体" w:eastAsia="方正小标宋简体" w:cs="方正小标宋简体"/>
          <w:color w:val="000000"/>
          <w:spacing w:val="6"/>
          <w:sz w:val="42"/>
          <w:szCs w:val="42"/>
        </w:rPr>
        <w:t>年度党风廉政建设主体责任</w:t>
      </w:r>
      <w:r>
        <w:rPr>
          <w:rFonts w:hint="eastAsia" w:ascii="方正小标宋简体" w:hAnsi="方正小标宋简体" w:eastAsia="方正小标宋简体" w:cs="方正小标宋简体"/>
          <w:spacing w:val="6"/>
          <w:sz w:val="42"/>
          <w:szCs w:val="42"/>
        </w:rPr>
        <w:t>清单</w:t>
      </w:r>
    </w:p>
    <w:p>
      <w:pPr>
        <w:spacing w:line="500" w:lineRule="exact"/>
        <w:rPr>
          <w:rFonts w:hint="eastAsia" w:ascii="仿宋_GB2312" w:hAnsi="宋体" w:eastAsia="仿宋_GB2312"/>
          <w:spacing w:val="6"/>
          <w:sz w:val="28"/>
          <w:szCs w:val="28"/>
          <w:lang w:eastAsia="zh-CN"/>
        </w:rPr>
      </w:pPr>
      <w:r>
        <w:rPr>
          <w:rFonts w:hint="eastAsia" w:ascii="仿宋_GB2312" w:hAnsi="宋体" w:eastAsia="仿宋_GB2312" w:cs="仿宋_GB2312"/>
          <w:spacing w:val="6"/>
          <w:sz w:val="28"/>
          <w:szCs w:val="28"/>
        </w:rPr>
        <w:t>填报单位（公章）：</w:t>
      </w:r>
      <w:r>
        <w:rPr>
          <w:rFonts w:hint="eastAsia" w:ascii="仿宋_GB2312" w:hAnsi="宋体" w:eastAsia="仿宋_GB2312" w:cs="仿宋_GB2312"/>
          <w:spacing w:val="6"/>
          <w:sz w:val="28"/>
          <w:szCs w:val="28"/>
          <w:lang w:val="en-US" w:eastAsia="zh-CN"/>
        </w:rPr>
        <w:t>宾阳县人民检察院</w:t>
      </w:r>
      <w:r>
        <w:rPr>
          <w:rFonts w:hint="eastAsia" w:ascii="仿宋_GB2312" w:hAnsi="宋体" w:eastAsia="仿宋_GB2312" w:cs="仿宋_GB2312"/>
          <w:spacing w:val="6"/>
          <w:sz w:val="28"/>
          <w:szCs w:val="28"/>
        </w:rPr>
        <w:t xml:space="preserve">         </w:t>
      </w:r>
      <w:r>
        <w:rPr>
          <w:rFonts w:hint="eastAsia" w:ascii="仿宋_GB2312" w:hAnsi="宋体" w:eastAsia="仿宋_GB2312" w:cs="仿宋_GB2312"/>
          <w:spacing w:val="6"/>
          <w:sz w:val="28"/>
          <w:szCs w:val="28"/>
          <w:lang w:eastAsia="zh-CN"/>
        </w:rPr>
        <w:t>填报</w:t>
      </w:r>
      <w:r>
        <w:rPr>
          <w:rFonts w:hint="eastAsia" w:ascii="仿宋_GB2312" w:hAnsi="宋体" w:eastAsia="仿宋_GB2312" w:cs="仿宋_GB2312"/>
          <w:spacing w:val="6"/>
          <w:sz w:val="28"/>
          <w:szCs w:val="28"/>
        </w:rPr>
        <w:t>人：</w:t>
      </w:r>
      <w:r>
        <w:rPr>
          <w:rFonts w:hint="eastAsia" w:ascii="仿宋_GB2312" w:hAnsi="宋体" w:eastAsia="仿宋_GB2312" w:cs="仿宋_GB2312"/>
          <w:spacing w:val="6"/>
          <w:sz w:val="28"/>
          <w:szCs w:val="28"/>
          <w:lang w:eastAsia="zh-CN"/>
        </w:rPr>
        <w:t>梁娜</w:t>
      </w:r>
      <w:r>
        <w:rPr>
          <w:rFonts w:hint="eastAsia" w:ascii="仿宋_GB2312" w:hAnsi="宋体" w:eastAsia="仿宋_GB2312" w:cs="仿宋_GB2312"/>
          <w:spacing w:val="6"/>
          <w:sz w:val="28"/>
          <w:szCs w:val="28"/>
        </w:rPr>
        <w:t xml:space="preserve">  </w:t>
      </w:r>
      <w:r>
        <w:rPr>
          <w:rFonts w:hint="eastAsia" w:ascii="仿宋_GB2312" w:hAnsi="宋体" w:eastAsia="仿宋_GB2312" w:cs="仿宋_GB2312"/>
          <w:spacing w:val="6"/>
          <w:sz w:val="28"/>
          <w:szCs w:val="28"/>
          <w:lang w:val="en-US" w:eastAsia="zh-CN"/>
        </w:rPr>
        <w:t xml:space="preserve">          </w:t>
      </w:r>
      <w:r>
        <w:rPr>
          <w:rFonts w:hint="eastAsia" w:ascii="仿宋_GB2312" w:hAnsi="宋体" w:eastAsia="仿宋_GB2312" w:cs="仿宋_GB2312"/>
          <w:spacing w:val="6"/>
          <w:sz w:val="28"/>
          <w:szCs w:val="28"/>
        </w:rPr>
        <w:t xml:space="preserve">  </w:t>
      </w:r>
      <w:r>
        <w:rPr>
          <w:rFonts w:hint="eastAsia" w:ascii="仿宋_GB2312" w:hAnsi="宋体" w:eastAsia="仿宋_GB2312" w:cs="仿宋_GB2312"/>
          <w:spacing w:val="6"/>
          <w:sz w:val="28"/>
          <w:szCs w:val="28"/>
          <w:lang w:eastAsia="zh-CN"/>
        </w:rPr>
        <w:t>职务</w:t>
      </w:r>
      <w:r>
        <w:rPr>
          <w:rFonts w:hint="eastAsia" w:ascii="仿宋_GB2312" w:hAnsi="宋体" w:eastAsia="仿宋_GB2312" w:cs="仿宋_GB2312"/>
          <w:spacing w:val="6"/>
          <w:sz w:val="28"/>
          <w:szCs w:val="28"/>
        </w:rPr>
        <w:t>：</w:t>
      </w:r>
      <w:r>
        <w:rPr>
          <w:rFonts w:hint="eastAsia" w:ascii="仿宋_GB2312" w:hAnsi="宋体" w:eastAsia="仿宋_GB2312" w:cs="仿宋_GB2312"/>
          <w:spacing w:val="6"/>
          <w:sz w:val="28"/>
          <w:szCs w:val="28"/>
          <w:lang w:eastAsia="zh-CN"/>
        </w:rPr>
        <w:t>党组成员、副检察长</w:t>
      </w:r>
    </w:p>
    <w:tbl>
      <w:tblPr>
        <w:tblStyle w:val="5"/>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123"/>
        <w:gridCol w:w="1430"/>
        <w:gridCol w:w="987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47" w:hRule="atLeast"/>
          <w:tblHeader/>
        </w:trPr>
        <w:tc>
          <w:tcPr>
            <w:tcW w:w="1123" w:type="dxa"/>
            <w:vAlign w:val="center"/>
          </w:tcPr>
          <w:p>
            <w:pPr>
              <w:spacing w:line="300" w:lineRule="exact"/>
              <w:jc w:val="center"/>
              <w:rPr>
                <w:rFonts w:ascii="宋体" w:cs="黑体"/>
                <w:b/>
                <w:szCs w:val="21"/>
              </w:rPr>
            </w:pPr>
            <w:r>
              <w:rPr>
                <w:rFonts w:hint="eastAsia" w:ascii="宋体" w:hAnsi="宋体" w:cs="黑体"/>
                <w:b/>
                <w:szCs w:val="21"/>
              </w:rPr>
              <w:t>清单分类</w:t>
            </w:r>
          </w:p>
        </w:tc>
        <w:tc>
          <w:tcPr>
            <w:tcW w:w="1430" w:type="dxa"/>
            <w:vAlign w:val="center"/>
          </w:tcPr>
          <w:p>
            <w:pPr>
              <w:spacing w:line="300" w:lineRule="exact"/>
              <w:jc w:val="center"/>
              <w:rPr>
                <w:rFonts w:ascii="宋体" w:cs="黑体"/>
                <w:b/>
                <w:szCs w:val="21"/>
              </w:rPr>
            </w:pPr>
            <w:r>
              <w:rPr>
                <w:rFonts w:hint="eastAsia" w:ascii="宋体" w:hAnsi="宋体" w:cs="黑体"/>
                <w:b/>
                <w:szCs w:val="21"/>
              </w:rPr>
              <w:t>责任项目</w:t>
            </w:r>
          </w:p>
        </w:tc>
        <w:tc>
          <w:tcPr>
            <w:tcW w:w="9879" w:type="dxa"/>
            <w:vAlign w:val="center"/>
          </w:tcPr>
          <w:p>
            <w:pPr>
              <w:spacing w:line="300" w:lineRule="exact"/>
              <w:jc w:val="center"/>
              <w:rPr>
                <w:rFonts w:ascii="宋体" w:cs="黑体"/>
                <w:b/>
                <w:szCs w:val="21"/>
              </w:rPr>
            </w:pPr>
            <w:r>
              <w:rPr>
                <w:rFonts w:hint="eastAsia" w:ascii="宋体" w:hAnsi="宋体" w:cs="黑体"/>
                <w:b/>
                <w:szCs w:val="21"/>
              </w:rPr>
              <w:t>具</w:t>
            </w:r>
            <w:r>
              <w:rPr>
                <w:rFonts w:ascii="宋体" w:hAnsi="宋体" w:cs="黑体"/>
                <w:b/>
                <w:szCs w:val="21"/>
              </w:rPr>
              <w:t xml:space="preserve">  </w:t>
            </w:r>
            <w:r>
              <w:rPr>
                <w:rFonts w:hint="eastAsia" w:ascii="宋体" w:hAnsi="宋体" w:cs="黑体"/>
                <w:b/>
                <w:szCs w:val="21"/>
              </w:rPr>
              <w:t>体</w:t>
            </w:r>
            <w:r>
              <w:rPr>
                <w:rFonts w:ascii="宋体" w:hAnsi="宋体" w:cs="黑体"/>
                <w:b/>
                <w:szCs w:val="21"/>
              </w:rPr>
              <w:t xml:space="preserve">  </w:t>
            </w:r>
            <w:r>
              <w:rPr>
                <w:rFonts w:hint="eastAsia" w:ascii="宋体" w:hAnsi="宋体" w:cs="黑体"/>
                <w:b/>
                <w:szCs w:val="21"/>
              </w:rPr>
              <w:t>措</w:t>
            </w:r>
            <w:r>
              <w:rPr>
                <w:rFonts w:ascii="宋体" w:hAnsi="宋体" w:cs="黑体"/>
                <w:b/>
                <w:szCs w:val="21"/>
              </w:rPr>
              <w:t xml:space="preserve">  </w:t>
            </w:r>
            <w:r>
              <w:rPr>
                <w:rFonts w:hint="eastAsia" w:ascii="宋体" w:hAnsi="宋体" w:cs="黑体"/>
                <w:b/>
                <w:szCs w:val="21"/>
              </w:rPr>
              <w:t>施</w:t>
            </w:r>
          </w:p>
        </w:tc>
        <w:tc>
          <w:tcPr>
            <w:tcW w:w="1515" w:type="dxa"/>
            <w:vAlign w:val="center"/>
          </w:tcPr>
          <w:p>
            <w:pPr>
              <w:spacing w:line="300" w:lineRule="exact"/>
              <w:jc w:val="center"/>
              <w:rPr>
                <w:rFonts w:ascii="宋体" w:cs="黑体"/>
                <w:b/>
                <w:szCs w:val="21"/>
              </w:rPr>
            </w:pPr>
            <w:r>
              <w:rPr>
                <w:rFonts w:hint="eastAsia" w:ascii="宋体" w:hAnsi="宋体" w:cs="黑体"/>
                <w:b/>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共性清单</w:t>
            </w:r>
          </w:p>
        </w:tc>
        <w:tc>
          <w:tcPr>
            <w:tcW w:w="1430"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强化责任担当</w:t>
            </w:r>
          </w:p>
        </w:tc>
        <w:tc>
          <w:tcPr>
            <w:tcW w:w="9879" w:type="dxa"/>
            <w:vAlign w:val="center"/>
          </w:tcPr>
          <w:p>
            <w:pPr>
              <w:spacing w:line="300" w:lineRule="exact"/>
              <w:rPr>
                <w:rFonts w:ascii="仿宋_GB2312" w:hAnsi="仿宋_GB2312" w:eastAsia="仿宋_GB2312" w:cs="仿宋_GB2312"/>
                <w:szCs w:val="21"/>
              </w:rPr>
            </w:pPr>
            <w:r>
              <w:rPr>
                <w:rFonts w:ascii="仿宋_GB2312" w:hAnsi="宋体" w:eastAsia="仿宋_GB2312"/>
                <w:szCs w:val="21"/>
              </w:rPr>
              <w:t>1.</w:t>
            </w:r>
            <w:r>
              <w:rPr>
                <w:rFonts w:hint="eastAsia" w:ascii="仿宋_GB2312" w:hAnsi="宋体" w:eastAsia="仿宋_GB2312"/>
                <w:szCs w:val="21"/>
              </w:rPr>
              <w:t>认真履行“一岗双责”，协助党组主要负责人落实领导班子党风廉政建设主体责任。</w:t>
            </w:r>
          </w:p>
        </w:tc>
        <w:tc>
          <w:tcPr>
            <w:tcW w:w="15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仿宋_GB2312" w:eastAsia="仿宋_GB2312" w:cs="仿宋_GB2312"/>
                <w:szCs w:val="21"/>
              </w:rPr>
            </w:pPr>
            <w:r>
              <w:rPr>
                <w:rFonts w:ascii="仿宋_GB2312" w:hAnsi="宋体" w:eastAsia="仿宋_GB2312"/>
                <w:szCs w:val="21"/>
              </w:rPr>
              <w:t>2.</w:t>
            </w:r>
            <w:r>
              <w:rPr>
                <w:rFonts w:hint="eastAsia" w:ascii="仿宋_GB2312" w:hAnsi="宋体" w:eastAsia="仿宋_GB2312"/>
                <w:szCs w:val="21"/>
              </w:rPr>
              <w:t>召集分管的部门，研究部署党风廉政建设工作，把党风廉政建设要求融入分管部门工作。年内至少研究部署</w:t>
            </w:r>
            <w:r>
              <w:rPr>
                <w:rFonts w:ascii="仿宋_GB2312" w:hAnsi="宋体" w:eastAsia="仿宋_GB2312"/>
                <w:szCs w:val="21"/>
              </w:rPr>
              <w:t>2</w:t>
            </w:r>
            <w:r>
              <w:rPr>
                <w:rFonts w:hint="eastAsia" w:ascii="仿宋_GB2312" w:hAnsi="宋体" w:eastAsia="仿宋_GB2312"/>
                <w:szCs w:val="21"/>
              </w:rPr>
              <w:t>次。</w:t>
            </w:r>
          </w:p>
        </w:tc>
        <w:tc>
          <w:tcPr>
            <w:tcW w:w="15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eastAsia="仿宋_GB2312"/>
                <w:spacing w:val="-1"/>
                <w:szCs w:val="21"/>
              </w:rPr>
              <w:t>不定期召开党支部会议，及时学习传达上级有关会议和工作部署要求。</w:t>
            </w:r>
          </w:p>
        </w:tc>
        <w:tc>
          <w:tcPr>
            <w:tcW w:w="15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宋体" w:eastAsia="仿宋_GB2312"/>
                <w:szCs w:val="21"/>
              </w:rPr>
            </w:pPr>
            <w:r>
              <w:rPr>
                <w:rFonts w:hint="eastAsia" w:ascii="仿宋_GB2312" w:hAnsi="宋体" w:eastAsia="仿宋_GB2312"/>
                <w:szCs w:val="21"/>
              </w:rPr>
              <w:t>4.抓好督促检查，定期对分管部门落实党风廉政建设责任制情况进行检查。</w:t>
            </w:r>
          </w:p>
        </w:tc>
        <w:tc>
          <w:tcPr>
            <w:tcW w:w="15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加强日常管理</w:t>
            </w:r>
          </w:p>
        </w:tc>
        <w:tc>
          <w:tcPr>
            <w:tcW w:w="9879" w:type="dxa"/>
            <w:vAlign w:val="center"/>
          </w:tcPr>
          <w:p>
            <w:pPr>
              <w:spacing w:line="300" w:lineRule="exact"/>
              <w:rPr>
                <w:rFonts w:ascii="仿宋_GB2312" w:hAnsi="仿宋_GB2312" w:eastAsia="仿宋_GB2312" w:cs="仿宋_GB2312"/>
                <w:szCs w:val="21"/>
              </w:rPr>
            </w:pPr>
            <w:r>
              <w:rPr>
                <w:rFonts w:ascii="仿宋_GB2312" w:hAnsi="宋体" w:eastAsia="仿宋_GB2312"/>
                <w:szCs w:val="21"/>
              </w:rPr>
              <w:t>1.</w:t>
            </w:r>
            <w:r>
              <w:rPr>
                <w:rFonts w:hint="eastAsia" w:ascii="仿宋_GB2312" w:hAnsi="宋体" w:eastAsia="仿宋_GB2312"/>
                <w:szCs w:val="21"/>
              </w:rPr>
              <w:t>年内同分管部门领导及部门干警开展谈心谈话活动，实现全覆盖。</w:t>
            </w:r>
          </w:p>
        </w:tc>
        <w:tc>
          <w:tcPr>
            <w:tcW w:w="15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仿宋_GB2312" w:eastAsia="仿宋_GB2312" w:cs="仿宋_GB2312"/>
                <w:szCs w:val="21"/>
              </w:rPr>
            </w:pPr>
            <w:r>
              <w:rPr>
                <w:rFonts w:ascii="仿宋_GB2312" w:hAnsi="宋体" w:eastAsia="仿宋_GB2312"/>
                <w:szCs w:val="21"/>
              </w:rPr>
              <w:t>2.</w:t>
            </w:r>
            <w:r>
              <w:rPr>
                <w:rFonts w:hint="eastAsia" w:ascii="仿宋_GB2312" w:hAnsi="宋体" w:eastAsia="仿宋_GB2312"/>
                <w:szCs w:val="21"/>
              </w:rPr>
              <w:t>到分管领域、部门或所在党支部</w:t>
            </w:r>
            <w:bookmarkStart w:id="0" w:name="_GoBack"/>
            <w:bookmarkEnd w:id="0"/>
            <w:r>
              <w:rPr>
                <w:rFonts w:hint="eastAsia" w:ascii="仿宋_GB2312" w:hAnsi="宋体" w:eastAsia="仿宋_GB2312"/>
                <w:szCs w:val="21"/>
              </w:rPr>
              <w:t>讲1次纪律党课。</w:t>
            </w:r>
          </w:p>
        </w:tc>
        <w:tc>
          <w:tcPr>
            <w:tcW w:w="15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仿宋_GB2312" w:eastAsia="仿宋_GB2312" w:cs="仿宋_GB2312"/>
                <w:szCs w:val="21"/>
              </w:rPr>
            </w:pPr>
            <w:r>
              <w:rPr>
                <w:rFonts w:hint="eastAsia" w:ascii="仿宋_GB2312" w:hAnsi="宋体" w:eastAsia="仿宋_GB2312"/>
                <w:szCs w:val="21"/>
              </w:rPr>
              <w:t>3</w:t>
            </w:r>
            <w:r>
              <w:rPr>
                <w:rFonts w:ascii="仿宋_GB2312" w:hAnsi="宋体" w:eastAsia="仿宋_GB2312"/>
                <w:szCs w:val="21"/>
              </w:rPr>
              <w:t>.</w:t>
            </w:r>
            <w:r>
              <w:rPr>
                <w:rFonts w:hint="eastAsia" w:ascii="仿宋_GB2312" w:hAnsi="宋体" w:eastAsia="仿宋_GB2312"/>
                <w:szCs w:val="21"/>
              </w:rPr>
              <w:t>发现重大问题线索及时向院党组主要负责人和县纪委监委派驻纪检监察组报告。</w:t>
            </w:r>
          </w:p>
        </w:tc>
        <w:tc>
          <w:tcPr>
            <w:tcW w:w="15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4.按照“一岗双责”要求，领导、检查、督促分管部门全面从严治党工作，综合运用多种方式对分管部门党员干部从严进行教育管理监督。</w:t>
            </w:r>
          </w:p>
        </w:tc>
        <w:tc>
          <w:tcPr>
            <w:tcW w:w="1515" w:type="dxa"/>
            <w:vAlign w:val="center"/>
          </w:tcPr>
          <w:p>
            <w:pPr>
              <w:spacing w:line="3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仿宋_GB2312" w:eastAsia="仿宋_GB2312" w:cs="仿宋_GB2312"/>
                <w:szCs w:val="21"/>
              </w:rPr>
            </w:pPr>
            <w:r>
              <w:rPr>
                <w:rFonts w:hint="eastAsia" w:ascii="仿宋_GB2312" w:hAnsi="宋体" w:eastAsia="仿宋_GB2312"/>
                <w:szCs w:val="21"/>
                <w:lang w:val="en-US" w:eastAsia="zh-CN"/>
              </w:rPr>
              <w:t>5</w:t>
            </w:r>
            <w:r>
              <w:rPr>
                <w:rFonts w:ascii="仿宋_GB2312" w:hAnsi="宋体" w:eastAsia="仿宋_GB2312"/>
                <w:szCs w:val="21"/>
              </w:rPr>
              <w:t>.</w:t>
            </w:r>
            <w:r>
              <w:rPr>
                <w:rFonts w:hint="eastAsia" w:ascii="仿宋_GB2312" w:hAnsi="宋体" w:eastAsia="仿宋_GB2312"/>
                <w:szCs w:val="21"/>
              </w:rPr>
              <w:t>发现存在政治、思想、工作、生活、作风、纪律等方面苗头性、倾向性问题的，及时进行提醒谈话；发现落实全面从严治党责任不到位、管党治党问题较多、党员群众来信来访反映问题较多的，及时进行约谈，严肃批评教育，督促落实责任。发现党员干部存在轻微违规违纪违法问题，按照有关规定和管理权限对其诫勉谈话，进行警示警醒和教育帮助。</w:t>
            </w:r>
          </w:p>
        </w:tc>
        <w:tc>
          <w:tcPr>
            <w:tcW w:w="15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3"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严格廉洁自律</w:t>
            </w:r>
          </w:p>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仿宋_GB2312" w:eastAsia="仿宋_GB2312" w:cs="仿宋_GB2312"/>
                <w:szCs w:val="21"/>
              </w:rPr>
            </w:pPr>
            <w:r>
              <w:rPr>
                <w:rFonts w:ascii="仿宋_GB2312" w:hAnsi="仿宋_GB2312" w:eastAsia="仿宋_GB2312" w:cs="仿宋_GB2312"/>
                <w:szCs w:val="21"/>
              </w:rPr>
              <w:t>1</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模范遵守和执行党规党纪及国家法律法规，严格执行党的政治纪律和政治规矩，严格贯彻落实中央八项规定精神。</w:t>
            </w:r>
          </w:p>
        </w:tc>
        <w:tc>
          <w:tcPr>
            <w:tcW w:w="15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自觉接受群众监督，主动将个人主体责任清单</w:t>
            </w:r>
            <w:r>
              <w:rPr>
                <w:rFonts w:hint="eastAsia" w:ascii="仿宋_GB2312" w:hAnsi="仿宋_GB2312" w:eastAsia="仿宋_GB2312" w:cs="仿宋_GB2312"/>
                <w:szCs w:val="21"/>
                <w:lang w:eastAsia="zh-CN"/>
              </w:rPr>
              <w:t>本单位</w:t>
            </w:r>
            <w:r>
              <w:rPr>
                <w:rFonts w:hint="eastAsia" w:ascii="仿宋_GB2312" w:hAnsi="仿宋_GB2312" w:eastAsia="仿宋_GB2312" w:cs="仿宋_GB2312"/>
                <w:szCs w:val="21"/>
              </w:rPr>
              <w:t>政务网站上公示。</w:t>
            </w:r>
          </w:p>
        </w:tc>
        <w:tc>
          <w:tcPr>
            <w:tcW w:w="15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仿宋_GB2312" w:eastAsia="仿宋_GB2312" w:cs="仿宋_GB2312"/>
                <w:szCs w:val="21"/>
              </w:rPr>
            </w:pPr>
            <w:r>
              <w:rPr>
                <w:rFonts w:ascii="仿宋_GB2312" w:hAnsi="宋体" w:eastAsia="仿宋_GB2312"/>
                <w:szCs w:val="21"/>
              </w:rPr>
              <w:t>3.</w:t>
            </w:r>
            <w:r>
              <w:rPr>
                <w:rFonts w:hint="eastAsia" w:ascii="仿宋_GB2312" w:hAnsi="宋体" w:eastAsia="仿宋_GB2312"/>
                <w:szCs w:val="21"/>
              </w:rPr>
              <w:t>严格执行请示报告、领导干部报告个人有关事项等制度规定，严格执行双重组织生活制度，深入开展批评与自我批评，自觉接受各方面的监督，培育良好家风，加强对亲属的教育管理监督。</w:t>
            </w:r>
          </w:p>
        </w:tc>
        <w:tc>
          <w:tcPr>
            <w:tcW w:w="15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宋体" w:eastAsia="仿宋_GB2312"/>
                <w:szCs w:val="21"/>
              </w:rPr>
            </w:pPr>
            <w:r>
              <w:rPr>
                <w:rFonts w:hint="eastAsia" w:ascii="仿宋_GB2312" w:hAnsi="宋体" w:eastAsia="仿宋_GB2312"/>
                <w:szCs w:val="21"/>
                <w:lang w:val="en-US" w:eastAsia="zh-CN"/>
              </w:rPr>
              <w:t>4.</w:t>
            </w:r>
            <w:r>
              <w:rPr>
                <w:rFonts w:hint="eastAsia" w:ascii="仿宋_GB2312" w:hAnsi="宋体" w:eastAsia="仿宋_GB2312"/>
                <w:szCs w:val="21"/>
              </w:rPr>
              <w:t>严格执行领导干部插手干预重大事项记录制度，发现问题及时报告。</w:t>
            </w:r>
            <w:r>
              <w:rPr>
                <w:rFonts w:ascii="仿宋_GB2312" w:hAnsi="宋体" w:eastAsia="仿宋_GB2312"/>
                <w:szCs w:val="21"/>
              </w:rPr>
              <w:br w:type="page"/>
            </w:r>
          </w:p>
        </w:tc>
        <w:tc>
          <w:tcPr>
            <w:tcW w:w="1515" w:type="dxa"/>
            <w:vAlign w:val="center"/>
          </w:tcPr>
          <w:p>
            <w:pPr>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lang w:val="en-US" w:eastAsia="zh-CN"/>
              </w:rPr>
              <w:t>5</w:t>
            </w:r>
            <w:r>
              <w:rPr>
                <w:rFonts w:ascii="仿宋_GB2312" w:hAnsi="仿宋_GB2312" w:eastAsia="仿宋_GB2312" w:cs="仿宋_GB2312"/>
                <w:szCs w:val="21"/>
              </w:rPr>
              <w:t>.</w:t>
            </w:r>
            <w:r>
              <w:rPr>
                <w:rFonts w:hint="eastAsia" w:ascii="仿宋_GB2312" w:hAnsi="宋体" w:eastAsia="仿宋_GB2312"/>
                <w:szCs w:val="21"/>
              </w:rPr>
              <w:t>严格执行民主集中制等党内组织生活制度，不搞“一言堂”，不搞以权谋私，不搞特殊化。</w:t>
            </w:r>
          </w:p>
        </w:tc>
        <w:tc>
          <w:tcPr>
            <w:tcW w:w="15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r>
              <w:rPr>
                <w:rFonts w:ascii="仿宋_GB2312" w:hAnsi="仿宋_GB2312" w:eastAsia="仿宋_GB2312" w:cs="仿宋_GB2312"/>
                <w:szCs w:val="21"/>
              </w:rPr>
              <w:t>.</w:t>
            </w:r>
            <w:r>
              <w:rPr>
                <w:rFonts w:hint="eastAsia" w:ascii="仿宋_GB2312" w:hAnsi="宋体" w:eastAsia="仿宋_GB2312"/>
                <w:szCs w:val="21"/>
              </w:rPr>
              <w:t>正确行使人民赋予的权力，争做廉洁从政的表率。</w:t>
            </w:r>
          </w:p>
        </w:tc>
        <w:tc>
          <w:tcPr>
            <w:tcW w:w="1515" w:type="dxa"/>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7.带头执行规范领导干部配偶、子女及其配偶经商办企业行为规定，相关情况应如实向组织报告。</w:t>
            </w:r>
          </w:p>
        </w:tc>
        <w:tc>
          <w:tcPr>
            <w:tcW w:w="1515" w:type="dxa"/>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8.带头落实《关于严禁领导干部利用职权或影响力插手干预工程项目谋私贪腐的若干规定》，严格执行领导干部利用职权或影响力插手干预工程项目报告登记制度，发现问题及时报告。</w:t>
            </w:r>
          </w:p>
        </w:tc>
        <w:tc>
          <w:tcPr>
            <w:tcW w:w="15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个性清单</w:t>
            </w:r>
          </w:p>
        </w:tc>
        <w:tc>
          <w:tcPr>
            <w:tcW w:w="1430" w:type="dxa"/>
            <w:vMerge w:val="restart"/>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仿宋_GB2312" w:eastAsia="仿宋_GB2312" w:cs="仿宋_GB2312"/>
                <w:szCs w:val="21"/>
              </w:rPr>
            </w:pPr>
            <w:r>
              <w:rPr>
                <w:rFonts w:ascii="仿宋_GB2312" w:hAnsi="宋体" w:eastAsia="仿宋_GB2312"/>
                <w:szCs w:val="21"/>
              </w:rPr>
              <w:t>1.</w:t>
            </w:r>
            <w:r>
              <w:rPr>
                <w:rFonts w:hint="eastAsia" w:ascii="仿宋_GB2312" w:hAnsi="宋体" w:eastAsia="仿宋_GB2312"/>
                <w:color w:val="000000"/>
                <w:kern w:val="0"/>
                <w:szCs w:val="21"/>
              </w:rPr>
              <w:t>率先垂范多办案，积极落实领导带头办案和员额检察官责任制的要求</w:t>
            </w:r>
            <w:r>
              <w:rPr>
                <w:rFonts w:hint="eastAsia" w:ascii="仿宋_GB2312" w:eastAsia="仿宋_GB2312"/>
                <w:szCs w:val="21"/>
              </w:rPr>
              <w:t>。</w:t>
            </w:r>
          </w:p>
        </w:tc>
        <w:tc>
          <w:tcPr>
            <w:tcW w:w="15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仿宋_GB2312" w:eastAsia="仿宋_GB2312" w:cs="仿宋_GB2312"/>
                <w:szCs w:val="21"/>
              </w:rPr>
            </w:pPr>
            <w:r>
              <w:rPr>
                <w:rFonts w:ascii="仿宋_GB2312" w:hAnsi="宋体" w:eastAsia="仿宋_GB2312"/>
                <w:szCs w:val="21"/>
              </w:rPr>
              <w:t>2.</w:t>
            </w:r>
            <w:r>
              <w:rPr>
                <w:rFonts w:hint="eastAsia" w:ascii="仿宋_GB2312" w:hAnsi="宋体" w:eastAsia="仿宋_GB2312"/>
                <w:szCs w:val="21"/>
              </w:rPr>
              <w:t>强化打击治理电信网络新型违法犯罪综合治理和案件办理工作，突出打击效果。</w:t>
            </w:r>
          </w:p>
        </w:tc>
        <w:tc>
          <w:tcPr>
            <w:tcW w:w="15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宋体" w:eastAsia="仿宋_GB2312"/>
                <w:szCs w:val="21"/>
              </w:rPr>
            </w:pPr>
            <w:r>
              <w:rPr>
                <w:rFonts w:hint="eastAsia" w:ascii="仿宋_GB2312" w:hAnsi="宋体" w:eastAsia="仿宋_GB2312"/>
                <w:szCs w:val="21"/>
              </w:rPr>
              <w:t>3.严厉打击毒品犯罪，推进禁毒综合治理。</w:t>
            </w:r>
          </w:p>
        </w:tc>
        <w:tc>
          <w:tcPr>
            <w:tcW w:w="1515" w:type="dxa"/>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仿宋_GB2312" w:eastAsia="仿宋_GB2312" w:cs="仿宋_GB2312"/>
                <w:szCs w:val="21"/>
              </w:rPr>
            </w:pPr>
            <w:r>
              <w:rPr>
                <w:rFonts w:hint="eastAsia" w:ascii="仿宋_GB2312" w:hAnsi="宋体" w:eastAsia="仿宋_GB2312"/>
                <w:szCs w:val="21"/>
              </w:rPr>
              <w:t>4</w:t>
            </w:r>
            <w:r>
              <w:rPr>
                <w:rFonts w:ascii="仿宋_GB2312" w:hAnsi="宋体" w:eastAsia="仿宋_GB2312"/>
                <w:szCs w:val="21"/>
              </w:rPr>
              <w:t>.</w:t>
            </w:r>
            <w:r>
              <w:rPr>
                <w:rFonts w:hint="eastAsia" w:ascii="仿宋_GB2312" w:hAnsi="宋体" w:eastAsia="仿宋_GB2312"/>
                <w:szCs w:val="21"/>
              </w:rPr>
              <w:t>严格贯彻遵守</w:t>
            </w:r>
            <w:r>
              <w:rPr>
                <w:rFonts w:hint="eastAsia" w:ascii="仿宋_GB2312" w:hAnsi="宋体" w:eastAsia="仿宋_GB2312"/>
                <w:szCs w:val="21"/>
                <w:lang w:eastAsia="zh-CN"/>
              </w:rPr>
              <w:t>中央</w:t>
            </w:r>
            <w:r>
              <w:rPr>
                <w:rFonts w:hint="eastAsia" w:ascii="仿宋_GB2312" w:hAnsi="宋体" w:eastAsia="仿宋_GB2312"/>
                <w:szCs w:val="21"/>
              </w:rPr>
              <w:t>八项规定精神，带头做好“三个规定”如实填报工作，对分管部门干警在日常执法办案中出现的违法违纪苗头要及时发现并进行纠正，落实廉政提醒和约谈制度。</w:t>
            </w:r>
          </w:p>
        </w:tc>
        <w:tc>
          <w:tcPr>
            <w:tcW w:w="15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仿宋_GB2312" w:eastAsia="仿宋_GB2312" w:cs="仿宋_GB2312"/>
                <w:szCs w:val="21"/>
              </w:rPr>
            </w:pPr>
            <w:r>
              <w:rPr>
                <w:rFonts w:hint="eastAsia" w:ascii="仿宋_GB2312" w:hAnsi="宋体" w:eastAsia="仿宋_GB2312"/>
                <w:szCs w:val="21"/>
              </w:rPr>
              <w:t>5</w:t>
            </w:r>
            <w:r>
              <w:rPr>
                <w:rFonts w:ascii="仿宋_GB2312" w:hAnsi="宋体" w:eastAsia="仿宋_GB2312"/>
                <w:szCs w:val="21"/>
              </w:rPr>
              <w:t>.</w:t>
            </w:r>
            <w:r>
              <w:rPr>
                <w:rFonts w:hint="eastAsia" w:ascii="仿宋_GB2312" w:eastAsia="仿宋_GB2312"/>
                <w:szCs w:val="21"/>
              </w:rPr>
              <w:t>加强办案跟踪、监督，确保权力在阳光下运行，抓好源头治理，强化办案规范化建设。</w:t>
            </w:r>
          </w:p>
        </w:tc>
        <w:tc>
          <w:tcPr>
            <w:tcW w:w="15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宋体" w:eastAsia="仿宋_GB2312"/>
                <w:color w:val="00B0F0"/>
                <w:szCs w:val="21"/>
              </w:rPr>
            </w:pPr>
            <w:r>
              <w:rPr>
                <w:rFonts w:hint="eastAsia" w:ascii="仿宋_GB2312" w:hAnsi="宋体" w:eastAsia="仿宋_GB2312"/>
                <w:szCs w:val="21"/>
              </w:rPr>
              <w:t>6</w:t>
            </w:r>
            <w:r>
              <w:rPr>
                <w:rFonts w:ascii="仿宋_GB2312" w:hAnsi="宋体" w:eastAsia="仿宋_GB2312"/>
                <w:szCs w:val="21"/>
              </w:rPr>
              <w:t>.</w:t>
            </w:r>
            <w:r>
              <w:rPr>
                <w:rFonts w:hint="eastAsia" w:ascii="仿宋_GB2312" w:hAnsi="宋体" w:eastAsia="仿宋_GB2312"/>
                <w:szCs w:val="21"/>
              </w:rPr>
              <w:t>每季度组织分管的部门，梳理排查办案不规范和案件质量的问题，并组织案件讨论。</w:t>
            </w:r>
          </w:p>
        </w:tc>
        <w:tc>
          <w:tcPr>
            <w:tcW w:w="15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宋体" w:eastAsia="仿宋_GB2312"/>
                <w:szCs w:val="21"/>
              </w:rPr>
            </w:pPr>
            <w:r>
              <w:rPr>
                <w:rFonts w:hint="eastAsia" w:ascii="仿宋_GB2312" w:hAnsi="宋体" w:eastAsia="仿宋_GB2312"/>
                <w:szCs w:val="21"/>
              </w:rPr>
              <w:t>7</w:t>
            </w:r>
            <w:r>
              <w:rPr>
                <w:rFonts w:ascii="仿宋_GB2312" w:hAnsi="宋体" w:eastAsia="仿宋_GB2312"/>
                <w:szCs w:val="21"/>
              </w:rPr>
              <w:t>.</w:t>
            </w:r>
            <w:r>
              <w:rPr>
                <w:rFonts w:hint="eastAsia" w:ascii="仿宋_GB2312" w:hAnsi="宋体" w:eastAsia="仿宋_GB2312"/>
                <w:szCs w:val="21"/>
              </w:rPr>
              <w:t>积极发挥法律监督职能，加大两项监督的工作力度，切实提高部门立案监督、监督撤案、纠正违法、纠正漏捕和纠正遗漏犯罪事实的工作水平。</w:t>
            </w:r>
          </w:p>
        </w:tc>
        <w:tc>
          <w:tcPr>
            <w:tcW w:w="1515" w:type="dxa"/>
            <w:vAlign w:val="center"/>
          </w:tcPr>
          <w:p>
            <w:pPr>
              <w:spacing w:line="300" w:lineRule="exact"/>
              <w:jc w:val="center"/>
              <w:rPr>
                <w:rFonts w:ascii="仿宋_GB2312" w:hAnsi="宋体" w:eastAsia="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6"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宋体" w:eastAsia="仿宋_GB2312"/>
                <w:szCs w:val="21"/>
              </w:rPr>
            </w:pPr>
            <w:r>
              <w:rPr>
                <w:rFonts w:hint="eastAsia" w:ascii="仿宋_GB2312" w:hAnsi="宋体" w:eastAsia="仿宋_GB2312"/>
                <w:szCs w:val="21"/>
              </w:rPr>
              <w:t>8</w:t>
            </w:r>
            <w:r>
              <w:rPr>
                <w:rFonts w:ascii="仿宋_GB2312" w:hAnsi="宋体" w:eastAsia="仿宋_GB2312"/>
                <w:szCs w:val="21"/>
              </w:rPr>
              <w:t>.</w:t>
            </w:r>
            <w:r>
              <w:rPr>
                <w:rFonts w:hint="eastAsia" w:ascii="仿宋_GB2312" w:hAnsi="宋体" w:eastAsia="仿宋_GB2312"/>
                <w:szCs w:val="21"/>
              </w:rPr>
              <w:t>高效落实高检院关于认罪认罚从宽制度和</w:t>
            </w:r>
            <w:r>
              <w:rPr>
                <w:rFonts w:hint="eastAsia" w:ascii="仿宋_GB2312" w:hAnsi="宋体" w:eastAsia="仿宋_GB2312"/>
                <w:szCs w:val="21"/>
                <w:lang w:eastAsia="zh-CN"/>
              </w:rPr>
              <w:t>宽严相济刑事</w:t>
            </w:r>
            <w:r>
              <w:rPr>
                <w:rFonts w:hint="eastAsia" w:ascii="仿宋_GB2312" w:hAnsi="宋体" w:eastAsia="仿宋_GB2312"/>
                <w:szCs w:val="21"/>
              </w:rPr>
              <w:t>司法政策，力争两项工作开展取得新进步。</w:t>
            </w:r>
          </w:p>
        </w:tc>
        <w:tc>
          <w:tcPr>
            <w:tcW w:w="1515" w:type="dxa"/>
            <w:vAlign w:val="center"/>
          </w:tcPr>
          <w:p>
            <w:pPr>
              <w:spacing w:line="300" w:lineRule="exact"/>
              <w:jc w:val="center"/>
              <w:rPr>
                <w:rFonts w:ascii="仿宋_GB2312" w:hAnsi="宋体" w:eastAsia="仿宋_GB2312"/>
                <w:szCs w:val="21"/>
              </w:rPr>
            </w:pPr>
            <w:r>
              <w:rPr>
                <w:rFonts w:hint="eastAsia" w:ascii="仿宋_GB2312" w:hAnsi="仿宋_GB2312" w:eastAsia="仿宋_GB2312" w:cs="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宋体" w:eastAsia="仿宋_GB2312"/>
                <w:szCs w:val="21"/>
              </w:rPr>
            </w:pPr>
            <w:r>
              <w:rPr>
                <w:rFonts w:hint="eastAsia" w:ascii="仿宋_GB2312" w:hAnsi="宋体" w:eastAsia="仿宋_GB2312"/>
                <w:szCs w:val="21"/>
              </w:rPr>
              <w:t>9</w:t>
            </w:r>
            <w:r>
              <w:rPr>
                <w:rFonts w:ascii="仿宋_GB2312" w:hAnsi="宋体" w:eastAsia="仿宋_GB2312"/>
                <w:szCs w:val="21"/>
              </w:rPr>
              <w:t>.</w:t>
            </w:r>
            <w:r>
              <w:rPr>
                <w:rFonts w:hint="eastAsia" w:ascii="仿宋_GB2312" w:hAnsi="宋体" w:eastAsia="仿宋_GB2312"/>
                <w:szCs w:val="21"/>
              </w:rPr>
              <w:t>严格落实高检院关于“一号检察建议”</w:t>
            </w:r>
            <w:r>
              <w:rPr>
                <w:rFonts w:hint="eastAsia" w:ascii="仿宋_GB2312" w:hAnsi="宋体" w:eastAsia="仿宋_GB2312"/>
                <w:szCs w:val="21"/>
                <w:lang w:eastAsia="zh-CN"/>
              </w:rPr>
              <w:t>和“十一号检察建议”</w:t>
            </w:r>
            <w:r>
              <w:rPr>
                <w:rFonts w:hint="eastAsia" w:ascii="仿宋_GB2312" w:hAnsi="宋体" w:eastAsia="仿宋_GB2312"/>
                <w:szCs w:val="21"/>
              </w:rPr>
              <w:t>有关工作要求，保护未成年人</w:t>
            </w:r>
            <w:r>
              <w:rPr>
                <w:rFonts w:hint="eastAsia" w:ascii="仿宋_GB2312" w:hAnsi="宋体" w:eastAsia="仿宋_GB2312"/>
                <w:szCs w:val="21"/>
                <w:lang w:eastAsia="zh-CN"/>
              </w:rPr>
              <w:t>、老年人</w:t>
            </w:r>
            <w:r>
              <w:rPr>
                <w:rFonts w:hint="eastAsia" w:ascii="仿宋_GB2312" w:hAnsi="宋体" w:eastAsia="仿宋_GB2312"/>
                <w:szCs w:val="21"/>
              </w:rPr>
              <w:t>合法权益。</w:t>
            </w:r>
          </w:p>
        </w:tc>
        <w:tc>
          <w:tcPr>
            <w:tcW w:w="1515" w:type="dxa"/>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宋体" w:eastAsia="仿宋_GB2312"/>
                <w:szCs w:val="21"/>
              </w:rPr>
            </w:pPr>
            <w:r>
              <w:rPr>
                <w:rFonts w:hint="eastAsia" w:ascii="仿宋_GB2312" w:hAnsi="宋体" w:eastAsia="仿宋_GB2312"/>
                <w:szCs w:val="21"/>
              </w:rPr>
              <w:t>10.组织分管部门常态化开展扫黑除恶专项斗争</w:t>
            </w:r>
            <w:r>
              <w:rPr>
                <w:rFonts w:hint="eastAsia" w:ascii="仿宋_GB2312" w:hAnsi="宋体" w:eastAsia="仿宋_GB2312"/>
                <w:szCs w:val="21"/>
                <w:lang w:eastAsia="zh-CN"/>
              </w:rPr>
              <w:t>，重点整治欺压百姓、侵占集体利益等“村霸”“街霸”“矿霸”“沙霸”“林霸”涉黑涉恶问题</w:t>
            </w:r>
            <w:r>
              <w:rPr>
                <w:rFonts w:hint="eastAsia" w:ascii="仿宋_GB2312" w:hAnsi="宋体" w:eastAsia="仿宋_GB2312"/>
                <w:szCs w:val="21"/>
              </w:rPr>
              <w:t>。</w:t>
            </w:r>
          </w:p>
        </w:tc>
        <w:tc>
          <w:tcPr>
            <w:tcW w:w="1515" w:type="dxa"/>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宋体" w:eastAsia="仿宋_GB2312"/>
                <w:color w:val="00B0F0"/>
                <w:szCs w:val="21"/>
              </w:rPr>
            </w:pPr>
            <w:r>
              <w:rPr>
                <w:rFonts w:hint="eastAsia" w:ascii="仿宋_GB2312" w:hAnsi="宋体" w:eastAsia="仿宋_GB2312"/>
                <w:szCs w:val="21"/>
              </w:rPr>
              <w:t>11</w:t>
            </w:r>
            <w:r>
              <w:rPr>
                <w:rFonts w:ascii="仿宋_GB2312" w:hAnsi="宋体" w:eastAsia="仿宋_GB2312"/>
                <w:szCs w:val="21"/>
              </w:rPr>
              <w:t>.</w:t>
            </w:r>
            <w:r>
              <w:rPr>
                <w:rFonts w:hint="eastAsia" w:ascii="仿宋_GB2312" w:hAnsi="宋体" w:eastAsia="仿宋_GB2312"/>
                <w:szCs w:val="21"/>
              </w:rPr>
              <w:t>巩固政法队伍教育整顿成果，推进全面从严管党治检。</w:t>
            </w:r>
          </w:p>
        </w:tc>
        <w:tc>
          <w:tcPr>
            <w:tcW w:w="1515" w:type="dxa"/>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123" w:type="dxa"/>
            <w:vMerge w:val="continue"/>
            <w:vAlign w:val="center"/>
          </w:tcPr>
          <w:p>
            <w:pPr>
              <w:spacing w:line="300" w:lineRule="exact"/>
              <w:jc w:val="center"/>
              <w:rPr>
                <w:rFonts w:ascii="仿宋_GB2312" w:hAnsi="仿宋_GB2312" w:eastAsia="仿宋_GB2312" w:cs="仿宋_GB2312"/>
                <w:szCs w:val="21"/>
              </w:rPr>
            </w:pPr>
          </w:p>
        </w:tc>
        <w:tc>
          <w:tcPr>
            <w:tcW w:w="1430" w:type="dxa"/>
            <w:vMerge w:val="continue"/>
            <w:vAlign w:val="center"/>
          </w:tcPr>
          <w:p>
            <w:pPr>
              <w:spacing w:line="300" w:lineRule="exact"/>
              <w:rPr>
                <w:rFonts w:ascii="仿宋_GB2312" w:hAnsi="仿宋_GB2312" w:eastAsia="仿宋_GB2312" w:cs="仿宋_GB2312"/>
                <w:szCs w:val="21"/>
              </w:rPr>
            </w:pPr>
          </w:p>
        </w:tc>
        <w:tc>
          <w:tcPr>
            <w:tcW w:w="9879" w:type="dxa"/>
            <w:vAlign w:val="center"/>
          </w:tcPr>
          <w:p>
            <w:pPr>
              <w:spacing w:line="300" w:lineRule="exact"/>
              <w:rPr>
                <w:rFonts w:ascii="仿宋_GB2312" w:hAnsi="宋体" w:eastAsia="仿宋_GB2312"/>
                <w:szCs w:val="21"/>
              </w:rPr>
            </w:pPr>
            <w:r>
              <w:rPr>
                <w:rFonts w:hint="eastAsia" w:ascii="仿宋_GB2312" w:hAnsi="宋体" w:eastAsia="仿宋_GB2312"/>
                <w:szCs w:val="21"/>
              </w:rPr>
              <w:t>12.承担上级部门、党组交办的其他党风廉政建设工作任务。</w:t>
            </w:r>
          </w:p>
        </w:tc>
        <w:tc>
          <w:tcPr>
            <w:tcW w:w="1515" w:type="dxa"/>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全年</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CF"/>
    <w:rsid w:val="00010B08"/>
    <w:rsid w:val="00012E54"/>
    <w:rsid w:val="0003325A"/>
    <w:rsid w:val="00051E64"/>
    <w:rsid w:val="000631DB"/>
    <w:rsid w:val="0007536D"/>
    <w:rsid w:val="000A2498"/>
    <w:rsid w:val="000D7272"/>
    <w:rsid w:val="00122ACF"/>
    <w:rsid w:val="001F4FDB"/>
    <w:rsid w:val="00240F7E"/>
    <w:rsid w:val="002C6AC5"/>
    <w:rsid w:val="002D10AB"/>
    <w:rsid w:val="0031462E"/>
    <w:rsid w:val="003148F7"/>
    <w:rsid w:val="00350E90"/>
    <w:rsid w:val="00383EEC"/>
    <w:rsid w:val="003B156A"/>
    <w:rsid w:val="00420FB3"/>
    <w:rsid w:val="004242F6"/>
    <w:rsid w:val="00450EC7"/>
    <w:rsid w:val="00452FCB"/>
    <w:rsid w:val="004577B9"/>
    <w:rsid w:val="004B3BF5"/>
    <w:rsid w:val="00516505"/>
    <w:rsid w:val="0051709F"/>
    <w:rsid w:val="0059503A"/>
    <w:rsid w:val="00616484"/>
    <w:rsid w:val="006221DF"/>
    <w:rsid w:val="006450BB"/>
    <w:rsid w:val="006547DE"/>
    <w:rsid w:val="00667716"/>
    <w:rsid w:val="0069082B"/>
    <w:rsid w:val="006F0C50"/>
    <w:rsid w:val="006F2D0A"/>
    <w:rsid w:val="0076428E"/>
    <w:rsid w:val="00815E03"/>
    <w:rsid w:val="00835B62"/>
    <w:rsid w:val="008C1914"/>
    <w:rsid w:val="008E0BB5"/>
    <w:rsid w:val="00A748D4"/>
    <w:rsid w:val="00AE657B"/>
    <w:rsid w:val="00B54AFA"/>
    <w:rsid w:val="00BC0607"/>
    <w:rsid w:val="00BC1C9A"/>
    <w:rsid w:val="00BE42E3"/>
    <w:rsid w:val="00BF0E56"/>
    <w:rsid w:val="00C2163A"/>
    <w:rsid w:val="00C315BB"/>
    <w:rsid w:val="00CA17F8"/>
    <w:rsid w:val="00CF6EF3"/>
    <w:rsid w:val="00D85367"/>
    <w:rsid w:val="00DB7437"/>
    <w:rsid w:val="00DB7F4F"/>
    <w:rsid w:val="00DE16B2"/>
    <w:rsid w:val="00E0041C"/>
    <w:rsid w:val="00E110EB"/>
    <w:rsid w:val="00E1548C"/>
    <w:rsid w:val="00E41C58"/>
    <w:rsid w:val="00E7007E"/>
    <w:rsid w:val="00E8748E"/>
    <w:rsid w:val="00ED3586"/>
    <w:rsid w:val="00F61584"/>
    <w:rsid w:val="00F63EBC"/>
    <w:rsid w:val="00FA6445"/>
    <w:rsid w:val="00FA7527"/>
    <w:rsid w:val="00FE3A11"/>
    <w:rsid w:val="00FF3726"/>
    <w:rsid w:val="22AFE863"/>
    <w:rsid w:val="3BE781D0"/>
    <w:rsid w:val="45AD7EB6"/>
    <w:rsid w:val="5EF8CC5D"/>
    <w:rsid w:val="6FF7B2BF"/>
    <w:rsid w:val="73FFA499"/>
    <w:rsid w:val="771E2F56"/>
    <w:rsid w:val="7CF0ADFC"/>
    <w:rsid w:val="7F57FD98"/>
    <w:rsid w:val="7F76A787"/>
    <w:rsid w:val="7FEFF86B"/>
    <w:rsid w:val="7FF8AC95"/>
    <w:rsid w:val="97670747"/>
    <w:rsid w:val="AF3FDB2E"/>
    <w:rsid w:val="B7BE42E5"/>
    <w:rsid w:val="B9F3472E"/>
    <w:rsid w:val="DB51432C"/>
    <w:rsid w:val="DD6F1587"/>
    <w:rsid w:val="DFDA8D7D"/>
    <w:rsid w:val="DFFD5B30"/>
    <w:rsid w:val="FBFD4642"/>
    <w:rsid w:val="FCF73055"/>
    <w:rsid w:val="FF7F22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jc w:val="center"/>
      <w:outlineLvl w:val="0"/>
    </w:pPr>
    <w:rPr>
      <w:rFonts w:ascii="Cambria" w:hAnsi="Cambria" w:eastAsia="方正小标宋简体" w:cs="Times New Roman"/>
      <w:bCs/>
      <w:sz w:val="44"/>
      <w:szCs w:val="32"/>
    </w:rPr>
  </w:style>
  <w:style w:type="paragraph" w:styleId="3">
    <w:name w:val="footer"/>
    <w:basedOn w:val="1"/>
    <w:link w:val="8"/>
    <w:semiHidden/>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basedOn w:val="6"/>
    <w:link w:val="4"/>
    <w:semiHidden/>
    <w:qFormat/>
    <w:locked/>
    <w:uiPriority w:val="99"/>
    <w:rPr>
      <w:rFonts w:cs="Times New Roman"/>
      <w:sz w:val="18"/>
      <w:szCs w:val="18"/>
    </w:rPr>
  </w:style>
  <w:style w:type="character" w:customStyle="1" w:styleId="8">
    <w:name w:val="页脚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214</Words>
  <Characters>1225</Characters>
  <Lines>10</Lines>
  <Paragraphs>2</Paragraphs>
  <TotalTime>179</TotalTime>
  <ScaleCrop>false</ScaleCrop>
  <LinksUpToDate>false</LinksUpToDate>
  <CharactersWithSpaces>1437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2020-05-01T11:32:00Z</dcterms:created>
  <dc:creator>匿名用户</dc:creator>
  <cp:lastModifiedBy>gxxc</cp:lastModifiedBy>
  <dcterms:modified xsi:type="dcterms:W3CDTF">2024-08-05T17:22:52Z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