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7E35E">
      <w:pPr>
        <w:pStyle w:val="2"/>
        <w:ind w:left="0" w:leftChars="0" w:firstLine="0" w:firstLineChars="0"/>
        <w:rPr>
          <w:rFonts w:hint="eastAsia"/>
          <w:lang w:eastAsia="zh-CN"/>
        </w:rPr>
      </w:pPr>
    </w:p>
    <w:p w14:paraId="281FD4D1">
      <w:pPr>
        <w:adjustRightInd w:val="0"/>
        <w:snapToGrid w:val="0"/>
        <w:spacing w:line="560" w:lineRule="exact"/>
        <w:ind w:right="-340" w:rightChars="-104"/>
        <w:jc w:val="center"/>
        <w:rPr>
          <w:rFonts w:hint="eastAsia" w:ascii="方正小标宋简体" w:eastAsia="方正小标宋简体"/>
          <w:color w:val="auto"/>
          <w:sz w:val="44"/>
          <w:szCs w:val="44"/>
          <w:highlight w:val="none"/>
        </w:rPr>
      </w:pPr>
    </w:p>
    <w:p w14:paraId="4E324CB5">
      <w:pPr>
        <w:adjustRightInd w:val="0"/>
        <w:snapToGrid w:val="0"/>
        <w:spacing w:line="560" w:lineRule="exact"/>
        <w:ind w:right="-340" w:rightChars="-104"/>
        <w:jc w:val="center"/>
        <w:rPr>
          <w:rFonts w:hint="eastAsia" w:ascii="方正小标宋简体" w:eastAsia="方正小标宋简体"/>
          <w:color w:val="auto"/>
          <w:sz w:val="44"/>
          <w:szCs w:val="44"/>
          <w:highlight w:val="none"/>
        </w:rPr>
      </w:pPr>
    </w:p>
    <w:p w14:paraId="0F2D440E">
      <w:pPr>
        <w:adjustRightInd w:val="0"/>
        <w:snapToGrid w:val="0"/>
        <w:spacing w:line="560" w:lineRule="exact"/>
        <w:ind w:right="-340" w:rightChars="-104"/>
        <w:jc w:val="both"/>
        <w:rPr>
          <w:rFonts w:hint="eastAsia" w:ascii="方正小标宋简体" w:eastAsia="方正小标宋简体"/>
          <w:color w:val="auto"/>
          <w:sz w:val="44"/>
          <w:szCs w:val="44"/>
          <w:highlight w:val="none"/>
        </w:rPr>
      </w:pPr>
    </w:p>
    <w:p w14:paraId="06EACE6D">
      <w:pPr>
        <w:adjustRightInd w:val="0"/>
        <w:snapToGrid w:val="0"/>
        <w:spacing w:line="560" w:lineRule="exact"/>
        <w:ind w:right="-340" w:rightChars="-104"/>
        <w:jc w:val="center"/>
        <w:rPr>
          <w:rFonts w:hint="eastAsia" w:ascii="方正小标宋简体" w:eastAsia="方正小标宋简体"/>
          <w:color w:val="auto"/>
          <w:sz w:val="44"/>
          <w:szCs w:val="44"/>
          <w:highlight w:val="yellow"/>
        </w:rPr>
      </w:pPr>
    </w:p>
    <w:p w14:paraId="2A85BF9D">
      <w:pPr>
        <w:adjustRightInd w:val="0"/>
        <w:snapToGrid w:val="0"/>
        <w:spacing w:line="600" w:lineRule="exact"/>
        <w:ind w:right="-340" w:rightChars="-104"/>
        <w:jc w:val="center"/>
        <w:rPr>
          <w:rFonts w:eastAsia="方正小标宋简体"/>
          <w:bCs/>
          <w:color w:val="auto"/>
          <w:szCs w:val="32"/>
          <w:highlight w:val="none"/>
        </w:rPr>
      </w:pPr>
      <w:r>
        <w:rPr>
          <w:rFonts w:ascii="方正小标宋简体" w:eastAsia="方正小标宋简体"/>
          <w:color w:val="auto"/>
          <w:sz w:val="44"/>
          <w:u w:color="auto"/>
        </w:rPr>
        <w:t>038012宾阳县人民检察院</w:t>
      </w:r>
      <w:r>
        <w:rPr>
          <w:rFonts w:eastAsia="方正小标宋简体"/>
          <w:color w:val="auto"/>
          <w:sz w:val="44"/>
          <w:szCs w:val="44"/>
          <w:highlight w:val="none"/>
        </w:rPr>
        <w:t>202</w:t>
      </w:r>
      <w:r>
        <w:rPr>
          <w:rFonts w:hint="eastAsia" w:eastAsia="方正小标宋简体"/>
          <w:color w:val="auto"/>
          <w:sz w:val="44"/>
          <w:szCs w:val="44"/>
          <w:highlight w:val="none"/>
        </w:rPr>
        <w:t>5</w:t>
      </w:r>
      <w:r>
        <w:rPr>
          <w:rFonts w:hint="eastAsia" w:ascii="方正小标宋简体" w:eastAsia="方正小标宋简体"/>
          <w:color w:val="auto"/>
          <w:sz w:val="44"/>
          <w:szCs w:val="44"/>
          <w:highlight w:val="none"/>
        </w:rPr>
        <w:t>年部门预算</w:t>
      </w:r>
      <w:r>
        <w:rPr>
          <w:rFonts w:eastAsia="方正小标宋简体"/>
          <w:color w:val="auto"/>
          <w:sz w:val="44"/>
          <w:szCs w:val="44"/>
          <w:highlight w:val="none"/>
        </w:rPr>
        <w:t>及“三公”经费预算</w:t>
      </w:r>
      <w:r>
        <w:rPr>
          <w:rFonts w:hint="eastAsia" w:ascii="方正小标宋简体" w:eastAsia="方正小标宋简体"/>
          <w:color w:val="auto"/>
          <w:sz w:val="44"/>
          <w:szCs w:val="44"/>
          <w:highlight w:val="none"/>
        </w:rPr>
        <w:t>公开</w:t>
      </w:r>
    </w:p>
    <w:p w14:paraId="1F697089">
      <w:pPr>
        <w:adjustRightInd w:val="0"/>
        <w:snapToGrid w:val="0"/>
        <w:spacing w:line="560" w:lineRule="exact"/>
        <w:ind w:right="-340" w:rightChars="-104"/>
        <w:jc w:val="center"/>
        <w:rPr>
          <w:rFonts w:hint="eastAsia" w:ascii="黑体" w:hAnsi="宋体" w:eastAsia="黑体"/>
          <w:bCs/>
          <w:color w:val="auto"/>
          <w:szCs w:val="32"/>
          <w:highlight w:val="none"/>
        </w:rPr>
        <w:sectPr>
          <w:headerReference r:id="rId3" w:type="default"/>
          <w:footerReference r:id="rId4" w:type="default"/>
          <w:footerReference r:id="rId5" w:type="even"/>
          <w:pgSz w:w="11906" w:h="16838"/>
          <w:pgMar w:top="2098" w:right="1474" w:bottom="1984" w:left="1587" w:header="851" w:footer="992" w:gutter="0"/>
          <w:pgNumType w:start="7"/>
          <w:cols w:space="720" w:num="1"/>
          <w:docGrid w:type="linesAndChars" w:linePitch="607" w:charSpace="1554"/>
        </w:sectPr>
      </w:pPr>
    </w:p>
    <w:p w14:paraId="45C35A2C">
      <w:pPr>
        <w:adjustRightInd w:val="0"/>
        <w:snapToGrid w:val="0"/>
        <w:spacing w:line="560" w:lineRule="exact"/>
        <w:ind w:right="-340" w:rightChars="-104"/>
        <w:jc w:val="center"/>
        <w:rPr>
          <w:rFonts w:hint="eastAsia" w:ascii="黑体" w:hAnsi="宋体" w:eastAsia="黑体"/>
          <w:bCs/>
          <w:color w:val="auto"/>
          <w:szCs w:val="32"/>
          <w:highlight w:val="none"/>
        </w:rPr>
      </w:pPr>
    </w:p>
    <w:p w14:paraId="7CA3C553">
      <w:pPr>
        <w:adjustRightInd w:val="0"/>
        <w:snapToGrid w:val="0"/>
        <w:spacing w:line="560" w:lineRule="exact"/>
        <w:ind w:right="-340" w:rightChars="-104"/>
        <w:jc w:val="center"/>
        <w:rPr>
          <w:rFonts w:hint="eastAsia" w:ascii="黑体" w:hAnsi="宋体" w:eastAsia="黑体"/>
          <w:bCs/>
          <w:color w:val="auto"/>
          <w:szCs w:val="32"/>
          <w:highlight w:val="none"/>
        </w:rPr>
      </w:pPr>
      <w:r>
        <w:rPr>
          <w:rFonts w:hint="eastAsia" w:ascii="黑体" w:hAnsi="宋体" w:eastAsia="黑体"/>
          <w:bCs/>
          <w:color w:val="auto"/>
          <w:szCs w:val="32"/>
          <w:highlight w:val="none"/>
        </w:rPr>
        <w:t>目录</w:t>
      </w:r>
    </w:p>
    <w:p w14:paraId="73901558">
      <w:pPr>
        <w:adjustRightInd w:val="0"/>
        <w:snapToGrid w:val="0"/>
        <w:spacing w:line="560" w:lineRule="exact"/>
        <w:ind w:right="-340" w:rightChars="-104" w:firstLine="654" w:firstLineChars="200"/>
        <w:rPr>
          <w:rFonts w:hint="eastAsia" w:ascii="黑体" w:hAnsi="宋体" w:eastAsia="黑体"/>
          <w:bCs/>
          <w:color w:val="auto"/>
          <w:szCs w:val="32"/>
          <w:highlight w:val="none"/>
        </w:rPr>
      </w:pPr>
    </w:p>
    <w:p w14:paraId="2E1E0F53">
      <w:pPr>
        <w:adjustRightInd w:val="0"/>
        <w:snapToGrid w:val="0"/>
        <w:spacing w:line="560" w:lineRule="exact"/>
        <w:ind w:right="-340" w:rightChars="-104" w:firstLine="654" w:firstLineChars="200"/>
        <w:rPr>
          <w:rFonts w:hint="eastAsia" w:ascii="黑体" w:hAnsi="宋体" w:eastAsia="黑体"/>
          <w:bCs/>
          <w:color w:val="auto"/>
          <w:szCs w:val="32"/>
          <w:highlight w:val="none"/>
        </w:rPr>
      </w:pPr>
      <w:r>
        <w:rPr>
          <w:rFonts w:hint="eastAsia" w:ascii="黑体" w:hAnsi="宋体" w:eastAsia="黑体"/>
          <w:bCs/>
          <w:color w:val="auto"/>
          <w:szCs w:val="32"/>
          <w:highlight w:val="none"/>
        </w:rPr>
        <w:t>第一部分：部门概况</w:t>
      </w:r>
    </w:p>
    <w:p w14:paraId="557CEC04">
      <w:pPr>
        <w:adjustRightInd w:val="0"/>
        <w:snapToGrid w:val="0"/>
        <w:spacing w:line="560" w:lineRule="exact"/>
        <w:ind w:right="-340" w:rightChars="-104" w:firstLine="654" w:firstLineChars="200"/>
        <w:rPr>
          <w:rFonts w:hint="eastAsia" w:ascii="黑体" w:hAnsi="宋体" w:eastAsia="黑体"/>
          <w:bCs/>
          <w:color w:val="auto"/>
          <w:szCs w:val="32"/>
          <w:highlight w:val="none"/>
        </w:rPr>
      </w:pPr>
    </w:p>
    <w:p w14:paraId="5244BE19">
      <w:pPr>
        <w:adjustRightInd w:val="0"/>
        <w:snapToGrid w:val="0"/>
        <w:spacing w:line="560" w:lineRule="exact"/>
        <w:ind w:right="-340" w:rightChars="-104" w:firstLine="654" w:firstLineChars="200"/>
        <w:rPr>
          <w:rFonts w:hint="eastAsia" w:ascii="黑体" w:hAnsi="宋体" w:eastAsia="黑体"/>
          <w:bCs/>
          <w:color w:val="auto"/>
          <w:szCs w:val="32"/>
          <w:highlight w:val="none"/>
        </w:rPr>
      </w:pPr>
      <w:r>
        <w:rPr>
          <w:rFonts w:hint="eastAsia" w:ascii="黑体" w:eastAsia="黑体"/>
          <w:color w:val="auto"/>
          <w:szCs w:val="32"/>
          <w:highlight w:val="none"/>
        </w:rPr>
        <w:t>第二部分：</w:t>
      </w:r>
      <w:r>
        <w:rPr>
          <w:rFonts w:hint="eastAsia" w:ascii="黑体" w:hAnsi="宋体" w:eastAsia="黑体"/>
          <w:color w:val="auto"/>
          <w:szCs w:val="32"/>
          <w:highlight w:val="none"/>
        </w:rPr>
        <w:t>2025年</w:t>
      </w:r>
      <w:r>
        <w:rPr>
          <w:rFonts w:hint="eastAsia" w:ascii="黑体" w:eastAsia="黑体"/>
          <w:color w:val="auto"/>
          <w:szCs w:val="32"/>
          <w:highlight w:val="none"/>
        </w:rPr>
        <w:t>部门预算</w:t>
      </w:r>
      <w:r>
        <w:rPr>
          <w:rFonts w:eastAsia="黑体"/>
          <w:color w:val="auto"/>
          <w:szCs w:val="32"/>
          <w:highlight w:val="none"/>
          <w:u w:val="none"/>
        </w:rPr>
        <w:t>及“三公”经费预算</w:t>
      </w:r>
      <w:r>
        <w:rPr>
          <w:rFonts w:hint="eastAsia" w:ascii="黑体" w:eastAsia="黑体"/>
          <w:color w:val="auto"/>
          <w:szCs w:val="32"/>
          <w:highlight w:val="none"/>
          <w:u w:val="none"/>
        </w:rPr>
        <w:t>说明</w:t>
      </w:r>
    </w:p>
    <w:p w14:paraId="35B20A36">
      <w:pPr>
        <w:adjustRightInd w:val="0"/>
        <w:snapToGrid w:val="0"/>
        <w:spacing w:line="560" w:lineRule="exact"/>
        <w:ind w:right="-340" w:rightChars="-104" w:firstLine="654" w:firstLineChars="200"/>
        <w:rPr>
          <w:rFonts w:hint="eastAsia" w:ascii="黑体" w:hAnsi="宋体" w:eastAsia="黑体"/>
          <w:bCs/>
          <w:color w:val="auto"/>
          <w:szCs w:val="32"/>
          <w:highlight w:val="none"/>
        </w:rPr>
      </w:pPr>
    </w:p>
    <w:p w14:paraId="6142E7B8">
      <w:pPr>
        <w:adjustRightInd w:val="0"/>
        <w:snapToGrid w:val="0"/>
        <w:spacing w:line="560" w:lineRule="exact"/>
        <w:ind w:right="-340" w:rightChars="-104" w:firstLine="654" w:firstLineChars="200"/>
        <w:rPr>
          <w:rFonts w:hint="eastAsia" w:ascii="黑体" w:hAnsi="宋体" w:eastAsia="黑体"/>
          <w:bCs/>
          <w:color w:val="auto"/>
          <w:szCs w:val="32"/>
          <w:highlight w:val="none"/>
        </w:rPr>
      </w:pPr>
      <w:r>
        <w:rPr>
          <w:rFonts w:hint="eastAsia" w:ascii="黑体" w:eastAsia="黑体"/>
          <w:color w:val="auto"/>
          <w:szCs w:val="32"/>
          <w:highlight w:val="none"/>
        </w:rPr>
        <w:t>第三部分：名词解释</w:t>
      </w:r>
    </w:p>
    <w:p w14:paraId="026DF946">
      <w:pPr>
        <w:adjustRightInd w:val="0"/>
        <w:snapToGrid w:val="0"/>
        <w:spacing w:line="560" w:lineRule="exact"/>
        <w:ind w:right="-340" w:rightChars="-104" w:firstLine="654" w:firstLineChars="200"/>
        <w:rPr>
          <w:rFonts w:hint="eastAsia" w:ascii="黑体" w:hAnsi="宋体" w:eastAsia="黑体"/>
          <w:bCs/>
          <w:color w:val="auto"/>
          <w:szCs w:val="32"/>
          <w:highlight w:val="none"/>
        </w:rPr>
      </w:pPr>
    </w:p>
    <w:p w14:paraId="527C6C3A">
      <w:pPr>
        <w:adjustRightInd w:val="0"/>
        <w:snapToGrid w:val="0"/>
        <w:spacing w:line="560" w:lineRule="exact"/>
        <w:ind w:right="-340" w:rightChars="-104" w:firstLine="654" w:firstLineChars="200"/>
        <w:rPr>
          <w:rFonts w:hint="eastAsia" w:ascii="黑体" w:hAnsi="宋体" w:eastAsia="黑体"/>
          <w:bCs/>
          <w:color w:val="auto"/>
          <w:szCs w:val="32"/>
          <w:highlight w:val="none"/>
        </w:rPr>
      </w:pPr>
      <w:r>
        <w:rPr>
          <w:rFonts w:eastAsia="黑体"/>
          <w:bCs/>
          <w:color w:val="auto"/>
          <w:szCs w:val="32"/>
          <w:highlight w:val="none"/>
        </w:rPr>
        <w:t>第四部分：</w:t>
      </w:r>
      <w:r>
        <w:rPr>
          <w:rFonts w:eastAsia="黑体"/>
          <w:color w:val="auto"/>
          <w:szCs w:val="32"/>
          <w:highlight w:val="none"/>
        </w:rPr>
        <w:t>202</w:t>
      </w:r>
      <w:r>
        <w:rPr>
          <w:rFonts w:hint="eastAsia" w:eastAsia="黑体"/>
          <w:color w:val="auto"/>
          <w:szCs w:val="32"/>
          <w:highlight w:val="none"/>
        </w:rPr>
        <w:t>5</w:t>
      </w:r>
      <w:r>
        <w:rPr>
          <w:rFonts w:eastAsia="黑体"/>
          <w:color w:val="auto"/>
          <w:szCs w:val="32"/>
          <w:highlight w:val="none"/>
        </w:rPr>
        <w:t>年部门预算</w:t>
      </w:r>
      <w:r>
        <w:rPr>
          <w:rFonts w:eastAsia="黑体"/>
          <w:color w:val="auto"/>
          <w:szCs w:val="32"/>
          <w:highlight w:val="none"/>
          <w:u w:val="none"/>
        </w:rPr>
        <w:t>及“三公”经费预算公开报表</w:t>
      </w:r>
    </w:p>
    <w:p w14:paraId="1434D9C5">
      <w:pPr>
        <w:adjustRightInd w:val="0"/>
        <w:snapToGrid w:val="0"/>
        <w:spacing w:line="560" w:lineRule="exact"/>
        <w:ind w:right="-340" w:rightChars="-104" w:firstLine="654" w:firstLineChars="200"/>
        <w:jc w:val="center"/>
        <w:rPr>
          <w:rFonts w:hint="eastAsia" w:ascii="黑体" w:hAnsi="宋体" w:eastAsia="黑体"/>
          <w:bCs/>
          <w:color w:val="auto"/>
          <w:szCs w:val="32"/>
          <w:highlight w:val="none"/>
          <w:u w:val="none"/>
        </w:rPr>
        <w:sectPr>
          <w:footerReference r:id="rId6" w:type="default"/>
          <w:pgSz w:w="11906" w:h="16838"/>
          <w:pgMar w:top="2098" w:right="1474" w:bottom="1984" w:left="1587" w:header="851" w:footer="992" w:gutter="0"/>
          <w:pgNumType w:start="1"/>
          <w:cols w:space="720" w:num="1"/>
          <w:docGrid w:type="linesAndChars" w:linePitch="607" w:charSpace="1554"/>
        </w:sectPr>
      </w:pPr>
    </w:p>
    <w:p w14:paraId="1AE5F964">
      <w:pPr>
        <w:adjustRightInd w:val="0"/>
        <w:snapToGrid w:val="0"/>
        <w:spacing w:line="560" w:lineRule="exact"/>
        <w:ind w:right="-340" w:rightChars="-104" w:firstLine="654" w:firstLineChars="200"/>
        <w:jc w:val="center"/>
        <w:rPr>
          <w:rFonts w:hint="eastAsia" w:ascii="黑体" w:hAnsi="宋体" w:eastAsia="黑体"/>
          <w:bCs/>
          <w:color w:val="auto"/>
          <w:szCs w:val="32"/>
          <w:highlight w:val="none"/>
          <w:u w:val="none"/>
        </w:rPr>
      </w:pPr>
      <w:r>
        <w:rPr>
          <w:rFonts w:hint="eastAsia" w:ascii="黑体" w:hAnsi="宋体" w:eastAsia="黑体"/>
          <w:bCs/>
          <w:color w:val="auto"/>
          <w:szCs w:val="32"/>
          <w:highlight w:val="none"/>
          <w:u w:val="none"/>
        </w:rPr>
        <w:t>第一部分：部门概况</w:t>
      </w:r>
    </w:p>
    <w:p w14:paraId="4D9A20B0">
      <w:pPr>
        <w:adjustRightInd w:val="0"/>
        <w:snapToGrid w:val="0"/>
        <w:spacing w:line="600" w:lineRule="exact"/>
        <w:ind w:right="-340" w:rightChars="-104" w:firstLine="654" w:firstLineChars="200"/>
        <w:rPr>
          <w:rFonts w:eastAsia="黑体"/>
          <w:bCs/>
          <w:color w:val="auto"/>
          <w:szCs w:val="32"/>
          <w:highlight w:val="none"/>
          <w:u w:val="none"/>
        </w:rPr>
      </w:pPr>
      <w:r>
        <w:rPr>
          <w:rFonts w:hint="eastAsia" w:ascii="黑体" w:hAnsi="宋体" w:eastAsia="黑体"/>
          <w:bCs/>
          <w:color w:val="auto"/>
          <w:szCs w:val="32"/>
          <w:highlight w:val="none"/>
          <w:u w:val="none"/>
        </w:rPr>
        <w:t>一</w:t>
      </w:r>
      <w:r>
        <w:rPr>
          <w:rFonts w:hint="eastAsia" w:ascii="黑体" w:hAnsi="宋体" w:eastAsia="黑体"/>
          <w:color w:val="auto"/>
          <w:szCs w:val="32"/>
          <w:highlight w:val="none"/>
          <w:u w:val="none"/>
        </w:rPr>
        <w:t>、主要职责</w:t>
      </w:r>
      <w:r>
        <w:rPr>
          <w:rFonts w:eastAsia="黑体"/>
          <w:color w:val="auto"/>
          <w:szCs w:val="32"/>
          <w:highlight w:val="none"/>
          <w:u w:val="none"/>
        </w:rPr>
        <w:t>和202</w:t>
      </w:r>
      <w:r>
        <w:rPr>
          <w:rFonts w:hint="eastAsia" w:eastAsia="黑体"/>
          <w:color w:val="auto"/>
          <w:szCs w:val="32"/>
          <w:highlight w:val="none"/>
          <w:u w:val="none"/>
        </w:rPr>
        <w:t>5</w:t>
      </w:r>
      <w:r>
        <w:rPr>
          <w:rFonts w:eastAsia="黑体"/>
          <w:color w:val="auto"/>
          <w:szCs w:val="32"/>
          <w:highlight w:val="none"/>
          <w:u w:val="none"/>
        </w:rPr>
        <w:t>年主要工作任务</w:t>
      </w:r>
    </w:p>
    <w:p w14:paraId="63CA82FC">
      <w:pPr>
        <w:adjustRightInd w:val="0"/>
        <w:snapToGrid w:val="0"/>
        <w:spacing w:line="560" w:lineRule="exact"/>
        <w:ind w:right="-340" w:rightChars="-104" w:firstLine="654" w:firstLineChars="200"/>
        <w:rPr>
          <w:rFonts w:hint="eastAsia" w:ascii="黑体" w:hAnsi="宋体" w:eastAsia="黑体"/>
          <w:color w:val="auto"/>
          <w:szCs w:val="32"/>
          <w:highlight w:val="none"/>
        </w:rPr>
      </w:pPr>
      <w:r>
        <w:rPr>
          <w:rFonts w:eastAsia="楷体_GB2312"/>
          <w:color w:val="auto"/>
          <w:szCs w:val="32"/>
          <w:highlight w:val="none"/>
        </w:rPr>
        <w:t>（一）主要职责。</w:t>
      </w:r>
    </w:p>
    <w:p w14:paraId="2A39794A">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宾阳县人民检察院是国家的法律监督机关，依法独立行使检察权，接受上级人民检察院的领导和监督，分别对宾阳县人民代表大会及其常务委员会负责并报告工作，接受宾阳县人民代表大会及其常务委员会的监督。其主要职责是：</w:t>
      </w:r>
    </w:p>
    <w:p w14:paraId="35D4D173">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1.依法向宾阳县人民代表大会及其常务委员会提出议案。</w:t>
      </w:r>
    </w:p>
    <w:p w14:paraId="56A4BBC8">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2.贯彻执行最高人民检察院和自治区人民检察院、南宁市检察院的工作方针、规定，部署检察工作任务。</w:t>
      </w:r>
    </w:p>
    <w:p w14:paraId="0914E6BD">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3.对严重破坏国家的政策、法律、政令统一实施的重大犯罪案件依法公正、独立地行使检察权。</w:t>
      </w:r>
    </w:p>
    <w:p w14:paraId="37F40B66">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4.依法对辖区内的刑事犯罪案件进行审查批准逮捕、决定逮捕、提起公诉，并出庭支持公诉；对不构成犯罪或者犯罪事实轻微的依法行使不诉权。掌握社会治安动态，参与社会治安综合治理。</w:t>
      </w:r>
    </w:p>
    <w:p w14:paraId="3A084019">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5.依法对刑事诉讼、民事审判和行政诉讼实行法律监督。</w:t>
      </w:r>
    </w:p>
    <w:p w14:paraId="6AFAF507">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6.依法对公安机关的侦查活动、人民法院的审判活动和民事经济、行政诉讼活动是否合法进行监督；对法院的判决、裁定的执行和监管改造场所的活动是否合法实行监督。</w:t>
      </w:r>
    </w:p>
    <w:p w14:paraId="2B20FC88">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7.受理不服人民法院判决、裁定的申诉，对县人民法院已经发生法律效力的确有错误的判决、裁定，依法向上一级人民法院提出抗诉。</w:t>
      </w:r>
    </w:p>
    <w:p w14:paraId="10D6B3DC">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8.受理单位和个人的报案、控告、申诉、举报以及犯罪嫌疑人的自首，承办刑事赔偿事项。</w:t>
      </w:r>
    </w:p>
    <w:p w14:paraId="3029254D">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9.开展刑事侦查技术工作，运用现代检察信息技术开展物证检验、现场勘验、法医视听、司法鉴定。</w:t>
      </w:r>
    </w:p>
    <w:p w14:paraId="343CDD03">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10.对检察工作中具体应用法律的问题进行理论研究，针对办案中发现的问题提出检察建议</w:t>
      </w:r>
    </w:p>
    <w:p w14:paraId="72F9290E">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11.开展思想政治教育和业务培训工作；抓好本院的领导班子建设，协同县主管部门管理县人民检察院的机构设置及人员编制；按照干部管理权限，做好任免和依法管理检察官及其他检察人员、司法行政人员和司法警察工作</w:t>
      </w:r>
    </w:p>
    <w:p w14:paraId="1F0D0AEA">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12.负责本院专项物资、技术装备、财务管理工作、行政管理工作</w:t>
      </w:r>
    </w:p>
    <w:p w14:paraId="10CCC220">
      <w:pPr>
        <w:pStyle w:val="9"/>
        <w:spacing w:line="623" w:lineRule="exact"/>
        <w:ind w:left="0" w:leftChars="0" w:firstLine="654" w:firstLineChars="200"/>
        <w:jc w:val="left"/>
        <w:rPr>
          <w:rFonts w:hint="default" w:ascii="仿宋_GB2312" w:eastAsia="仿宋_GB2312"/>
          <w:color w:val="000000"/>
          <w:kern w:val="0"/>
          <w:sz w:val="32"/>
          <w:szCs w:val="32"/>
          <w:highlight w:val="none"/>
          <w:lang w:val="en-US" w:eastAsia="zh-CN"/>
        </w:rPr>
      </w:pPr>
      <w:r>
        <w:rPr>
          <w:rFonts w:hint="eastAsia" w:ascii="仿宋_GB2312" w:eastAsia="仿宋_GB2312"/>
          <w:color w:val="000000"/>
          <w:kern w:val="0"/>
          <w:sz w:val="32"/>
          <w:szCs w:val="32"/>
          <w:highlight w:val="none"/>
          <w:lang w:val="en-US" w:eastAsia="zh-CN"/>
        </w:rPr>
        <w:t>13.承办其他应由本级人民检察院负责的事项。</w:t>
      </w:r>
    </w:p>
    <w:p w14:paraId="53FD3A05">
      <w:pPr>
        <w:adjustRightInd w:val="0"/>
        <w:snapToGrid w:val="0"/>
        <w:spacing w:line="560" w:lineRule="exact"/>
        <w:ind w:right="-340" w:rightChars="-104" w:firstLine="654" w:firstLineChars="200"/>
        <w:rPr>
          <w:rFonts w:hint="eastAsia" w:ascii="仿宋_GB2312" w:hAnsi="宋体"/>
          <w:color w:val="auto"/>
          <w:szCs w:val="32"/>
          <w:highlight w:val="none"/>
          <w:u w:val="none"/>
        </w:rPr>
      </w:pPr>
      <w:r>
        <w:rPr>
          <w:rFonts w:hint="eastAsia" w:ascii="仿宋_GB2312" w:hAnsi="宋体"/>
          <w:color w:val="auto"/>
          <w:szCs w:val="32"/>
          <w:highlight w:val="none"/>
          <w:u w:val="none"/>
        </w:rPr>
        <w:t>（</w:t>
      </w:r>
      <w:r>
        <w:rPr>
          <w:rFonts w:eastAsia="楷体_GB2312"/>
          <w:color w:val="auto"/>
          <w:szCs w:val="32"/>
          <w:highlight w:val="none"/>
          <w:u w:val="none"/>
        </w:rPr>
        <w:t>二）202</w:t>
      </w:r>
      <w:r>
        <w:rPr>
          <w:rFonts w:hint="eastAsia" w:eastAsia="楷体_GB2312"/>
          <w:color w:val="auto"/>
          <w:szCs w:val="32"/>
          <w:highlight w:val="none"/>
          <w:u w:val="none"/>
        </w:rPr>
        <w:t>5</w:t>
      </w:r>
      <w:r>
        <w:rPr>
          <w:rFonts w:eastAsia="楷体_GB2312"/>
          <w:color w:val="auto"/>
          <w:szCs w:val="32"/>
          <w:highlight w:val="none"/>
          <w:u w:val="none"/>
        </w:rPr>
        <w:t>年主要工作任务。</w:t>
      </w:r>
    </w:p>
    <w:p w14:paraId="03AE43C1">
      <w:pPr>
        <w:spacing w:line="600" w:lineRule="exact"/>
        <w:ind w:firstLine="654" w:firstLineChars="200"/>
        <w:rPr>
          <w:rFonts w:eastAsia="仿宋_GB2312"/>
          <w:sz w:val="32"/>
          <w:szCs w:val="32"/>
        </w:rPr>
      </w:pPr>
      <w:r>
        <w:rPr>
          <w:rFonts w:hint="eastAsia" w:ascii="仿宋_GB2312" w:hAnsi="仿宋_GB2312" w:eastAsia="仿宋_GB2312" w:cs="仿宋_GB2312"/>
          <w:kern w:val="2"/>
          <w:sz w:val="32"/>
          <w:szCs w:val="32"/>
          <w:highlight w:val="none"/>
          <w:lang w:val="en-US" w:eastAsia="zh-CN" w:bidi="zh-TW"/>
        </w:rPr>
        <w:t>一是强化政治引领，做实现代化检察工作理念。坚持将深入学习贯彻习近平新时代中国特色社会主义作为主题教育的主题主线，深刻领悟党的创新理论对法治建设、司法工作、检察履职的要求，以检察理念现代化推进检察工作现代化。坚持党对检察工作的绝对领导，持续加强政治建设，坚持讲政治与法治有机统一，把全院检察干警的思想和行动统一到各项要求上来，把讲政治落实到检察履职、监督办案各方面、全过程，坚定捍卫“两个确立”、忠诚践行“两个维护”。</w:t>
      </w:r>
    </w:p>
    <w:p w14:paraId="4521814E">
      <w:pPr>
        <w:spacing w:line="600" w:lineRule="exact"/>
        <w:ind w:firstLine="654" w:firstLineChars="200"/>
        <w:rPr>
          <w:rFonts w:eastAsia="仿宋_GB2312"/>
          <w:sz w:val="32"/>
          <w:szCs w:val="32"/>
        </w:rPr>
      </w:pPr>
      <w:r>
        <w:rPr>
          <w:rFonts w:hint="eastAsia" w:ascii="仿宋_GB2312" w:hAnsi="仿宋_GB2312" w:eastAsia="仿宋_GB2312" w:cs="仿宋_GB2312"/>
          <w:kern w:val="2"/>
          <w:sz w:val="32"/>
          <w:szCs w:val="32"/>
          <w:highlight w:val="none"/>
          <w:lang w:val="en-US" w:eastAsia="zh-CN" w:bidi="zh-TW"/>
        </w:rPr>
        <w:t>二是守正宾阳检察现代化发展方向，以更实举措服务发展。结合宾阳实际，以党建引领检察业务服务中心大局，深入推进“检察护企”“检护民生”专项行动，扎实为群众办实事。聚焦维护国家安全，坚决打击妨害国(边)境管理秩序犯罪，全面准确落实宽严相济刑事政策，加强轻罪治理体系的司法实践探索。聚焦优化法治化营商环境，依法平等保护各类市场主体，依法服务保障实体经济发展，推动“法治元素”成为企业“发展要素”。聚焦站稳检察为民立场，认真贯彻落实新时代“枫桥经验”，以更高质量开展检察听证，深化检察“接访即办”实践，用足用准司法救助，持续深化未成年人检察工作，促推“六大保护”协同发力。</w:t>
      </w:r>
    </w:p>
    <w:p w14:paraId="7EA91CA2">
      <w:pPr>
        <w:spacing w:line="600" w:lineRule="exact"/>
        <w:ind w:firstLine="654" w:firstLineChars="200"/>
        <w:rPr>
          <w:rFonts w:eastAsia="仿宋_GB2312"/>
          <w:sz w:val="32"/>
          <w:szCs w:val="32"/>
        </w:rPr>
      </w:pPr>
      <w:r>
        <w:rPr>
          <w:rFonts w:hint="eastAsia" w:ascii="仿宋_GB2312" w:hAnsi="仿宋_GB2312" w:eastAsia="仿宋_GB2312" w:cs="仿宋_GB2312"/>
          <w:kern w:val="2"/>
          <w:sz w:val="32"/>
          <w:szCs w:val="32"/>
          <w:highlight w:val="none"/>
          <w:lang w:val="en-US" w:eastAsia="zh-CN" w:bidi="zh-TW"/>
        </w:rPr>
        <w:t>三是强化法律监督，推动“四大检察”全面协调充分发展。以加强检察机关法律监督工作为总抓手，以一体履职、综合履职、能动履职，推动“四大检察”融合发展。刑事检察聚焦以证据为核心，在持续做优上持续发力;民事检察聚焦提升自身能力水平，在实现有效监督上持续发力;行政检察聚焦强化监督，积极探索行政违法行为监督，在实现有力监督上持续发力;公益诉讼检察聚焦“精准性”“规范性”，在推动类案治理、诉源治理上持续发力。深化实施数字检察战略，做实最基础的数据汇聚、整合、管理等工作，突出法律监督模型的应用、研发。</w:t>
      </w:r>
    </w:p>
    <w:p w14:paraId="552BEDF2">
      <w:pPr>
        <w:spacing w:line="600" w:lineRule="exact"/>
        <w:ind w:firstLine="654" w:firstLineChars="200"/>
        <w:rPr>
          <w:rFonts w:eastAsia="仿宋_GB2312"/>
          <w:sz w:val="32"/>
          <w:szCs w:val="32"/>
        </w:rPr>
      </w:pPr>
      <w:r>
        <w:rPr>
          <w:rFonts w:hint="eastAsia" w:ascii="仿宋_GB2312" w:hAnsi="仿宋_GB2312" w:eastAsia="仿宋_GB2312" w:cs="仿宋_GB2312"/>
          <w:kern w:val="2"/>
          <w:sz w:val="32"/>
          <w:szCs w:val="32"/>
          <w:highlight w:val="none"/>
          <w:lang w:val="en-US" w:eastAsia="zh-CN" w:bidi="zh-TW"/>
        </w:rPr>
        <w:t>四是深化队伍建设工作，持续抓好队伍作风建设。进一步落实从严管党治党责任，组织开展党风廉政建设工作会议，分析研判2024年年党风廉政建设和反腐败工作暨思想纪律作风动态，锲而不舍落实中央八项规定精神和自治区实施办法，持之以恒树新风，紧盯重大节日等关键节点，严防四个方面突出问题，抓早抓小、防微杜渐。组织开展廉政风险点排查工作，找准关键部门关键岗位廉政风险点，严格各项制度落实，不断规范司法办案。强化日常监管，加强廉政警示教育，紧盯“关键少数”、办案风险点，加强干警八小时外活动监督，筑牢底线、防线</w:t>
      </w:r>
      <w:r>
        <w:rPr>
          <w:rFonts w:hint="eastAsia" w:ascii="仿宋_GB2312" w:hAnsi="宋体" w:eastAsia="仿宋_GB2312" w:cs="Times New Roman"/>
          <w:kern w:val="2"/>
          <w:sz w:val="32"/>
          <w:szCs w:val="32"/>
          <w:highlight w:val="none"/>
          <w:lang w:eastAsia="zh-CN" w:bidi="ar-SA"/>
        </w:rPr>
        <w:t>。</w:t>
      </w:r>
    </w:p>
    <w:p w14:paraId="01AAF595">
      <w:pPr>
        <w:spacing w:line="560" w:lineRule="exact"/>
        <w:ind w:firstLine="654" w:firstLineChars="200"/>
        <w:rPr>
          <w:rFonts w:hint="eastAsia" w:ascii="黑体" w:hAnsi="宋体" w:eastAsia="黑体"/>
          <w:color w:val="auto"/>
          <w:szCs w:val="32"/>
          <w:highlight w:val="none"/>
          <w:u w:val="wave"/>
        </w:rPr>
      </w:pPr>
      <w:r>
        <w:rPr>
          <w:rFonts w:hint="eastAsia" w:ascii="黑体" w:hAnsi="宋体" w:eastAsia="黑体"/>
          <w:color w:val="auto"/>
          <w:szCs w:val="32"/>
          <w:highlight w:val="none"/>
        </w:rPr>
        <w:t>二、</w:t>
      </w:r>
      <w:r>
        <w:rPr>
          <w:rFonts w:hint="eastAsia" w:ascii="黑体" w:hAnsi="宋体" w:eastAsia="黑体"/>
          <w:color w:val="auto"/>
          <w:szCs w:val="32"/>
          <w:highlight w:val="none"/>
          <w:u w:val="none"/>
        </w:rPr>
        <w:t>机构设置</w:t>
      </w:r>
      <w:r>
        <w:rPr>
          <w:rFonts w:eastAsia="黑体"/>
          <w:color w:val="auto"/>
          <w:szCs w:val="32"/>
          <w:highlight w:val="none"/>
          <w:u w:val="none"/>
        </w:rPr>
        <w:t>和部门预算单位构成</w:t>
      </w:r>
    </w:p>
    <w:p w14:paraId="29C3FA01">
      <w:pPr>
        <w:adjustRightInd w:val="0"/>
        <w:snapToGrid w:val="0"/>
        <w:spacing w:line="560" w:lineRule="exact"/>
        <w:ind w:right="-340" w:rightChars="-104" w:firstLine="645"/>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（一）机构设置。</w:t>
      </w:r>
    </w:p>
    <w:p w14:paraId="59F60EA1">
      <w:pPr>
        <w:spacing w:line="600" w:lineRule="exact"/>
        <w:ind w:firstLine="654" w:firstLineChars="200"/>
        <w:rPr>
          <w:b/>
          <w:bCs/>
          <w:color w:val="auto"/>
          <w:szCs w:val="32"/>
          <w:highlight w:val="none"/>
        </w:rPr>
      </w:pPr>
      <w:r>
        <w:rPr>
          <w:b/>
          <w:bCs/>
          <w:color w:val="auto"/>
          <w:szCs w:val="32"/>
          <w:highlight w:val="none"/>
        </w:rPr>
        <w:t>1.本级单位和</w:t>
      </w:r>
      <w:r>
        <w:rPr>
          <w:rFonts w:hint="eastAsia" w:ascii="仿宋_GB2312" w:hAnsi="宋体"/>
          <w:b/>
          <w:color w:val="auto"/>
          <w:szCs w:val="32"/>
          <w:highlight w:val="none"/>
        </w:rPr>
        <w:t>内设机构</w:t>
      </w:r>
    </w:p>
    <w:p w14:paraId="4FA12DE3">
      <w:pPr>
        <w:spacing w:line="600" w:lineRule="exact"/>
        <w:ind w:firstLine="654" w:firstLineChars="200"/>
        <w:rPr>
          <w:rFonts w:hint="eastAsia" w:ascii="仿宋_GB2312" w:hAnsi="宋体" w:eastAsia="仿宋_GB2312" w:cs="Times New Roman"/>
          <w:kern w:val="2"/>
          <w:sz w:val="32"/>
          <w:szCs w:val="32"/>
          <w:highlight w:val="none"/>
          <w:lang w:eastAsia="zh-CN" w:bidi="ar-SA"/>
        </w:rPr>
      </w:pPr>
      <w:bookmarkStart w:id="0" w:name="OLE_LINK12"/>
      <w:r>
        <w:rPr>
          <w:rFonts w:hint="eastAsia" w:ascii="仿宋_GB2312" w:hAnsi="仿宋_GB2312" w:eastAsia="仿宋_GB2312" w:cs="仿宋_GB2312"/>
          <w:kern w:val="2"/>
          <w:sz w:val="32"/>
          <w:szCs w:val="32"/>
          <w:highlight w:val="none"/>
          <w:lang w:val="en-US" w:eastAsia="zh-CN" w:bidi="zh-TW"/>
        </w:rPr>
        <w:t>宾阳县人民检察院属于行政机关单位，经费管理方式为全额拨款，内设5个职能部门，分别为：政治部、办公室、第一检察部、第二检察部、第三检察部</w:t>
      </w:r>
      <w:r>
        <w:rPr>
          <w:rFonts w:hint="eastAsia" w:ascii="仿宋_GB2312" w:hAnsi="宋体" w:eastAsia="仿宋_GB2312" w:cs="Times New Roman"/>
          <w:kern w:val="2"/>
          <w:sz w:val="32"/>
          <w:szCs w:val="32"/>
          <w:highlight w:val="none"/>
          <w:lang w:eastAsia="zh-CN" w:bidi="ar-SA"/>
        </w:rPr>
        <w:t>。</w:t>
      </w:r>
      <w:bookmarkEnd w:id="0"/>
    </w:p>
    <w:p w14:paraId="77B14531">
      <w:pPr>
        <w:spacing w:line="600" w:lineRule="exact"/>
        <w:ind w:firstLine="654" w:firstLineChars="200"/>
        <w:rPr>
          <w:b/>
          <w:bCs/>
          <w:color w:val="auto"/>
          <w:szCs w:val="32"/>
          <w:highlight w:val="none"/>
        </w:rPr>
      </w:pPr>
      <w:r>
        <w:rPr>
          <w:b/>
          <w:bCs/>
          <w:color w:val="auto"/>
          <w:szCs w:val="32"/>
          <w:highlight w:val="none"/>
        </w:rPr>
        <w:t>2.</w:t>
      </w:r>
      <w:r>
        <w:rPr>
          <w:rFonts w:hint="eastAsia" w:ascii="仿宋_GB2312" w:hAnsi="宋体"/>
          <w:b/>
          <w:color w:val="auto"/>
          <w:szCs w:val="32"/>
          <w:highlight w:val="none"/>
        </w:rPr>
        <w:t>所属单位</w:t>
      </w:r>
    </w:p>
    <w:p w14:paraId="32437994">
      <w:pPr>
        <w:spacing w:line="560" w:lineRule="exact"/>
        <w:ind w:firstLine="640"/>
        <w:rPr>
          <w:rFonts w:eastAsia="仿宋_GB2312"/>
          <w:color w:val="FF0000"/>
          <w:sz w:val="32"/>
          <w:szCs w:val="32"/>
        </w:rPr>
      </w:pPr>
      <w:r>
        <w:rPr>
          <w:rFonts w:hint="eastAsia" w:ascii="仿宋_GB2312" w:hAnsi="宋体" w:eastAsia="仿宋_GB2312" w:cs="Times New Roman"/>
          <w:color w:val="000000"/>
          <w:kern w:val="2"/>
          <w:sz w:val="32"/>
          <w:szCs w:val="32"/>
          <w:highlight w:val="none"/>
          <w:lang w:val="en-US" w:eastAsia="zh-CN" w:bidi="ar-SA"/>
        </w:rPr>
        <w:t>宾阳县人民检察院为南宁市人民检察院的二级预算单位</w:t>
      </w:r>
      <w:r>
        <w:rPr>
          <w:rFonts w:hint="eastAsia" w:ascii="仿宋_GB2312" w:hAnsi="宋体" w:cs="Times New Roman"/>
          <w:color w:val="000000"/>
          <w:kern w:val="2"/>
          <w:sz w:val="32"/>
          <w:szCs w:val="32"/>
          <w:highlight w:val="none"/>
          <w:lang w:val="en-US" w:eastAsia="zh-CN" w:bidi="ar-SA"/>
        </w:rPr>
        <w:t>。</w:t>
      </w:r>
    </w:p>
    <w:p w14:paraId="2BBAFA6A">
      <w:pPr>
        <w:tabs>
          <w:tab w:val="center" w:pos="4475"/>
        </w:tabs>
        <w:spacing w:line="560" w:lineRule="exact"/>
        <w:ind w:firstLine="645"/>
        <w:rPr>
          <w:rFonts w:hint="eastAsia" w:ascii="黑体" w:eastAsia="黑体"/>
          <w:b w:val="0"/>
          <w:bCs w:val="0"/>
          <w:color w:val="auto"/>
          <w:szCs w:val="32"/>
          <w:highlight w:val="none"/>
          <w:u w:val="none"/>
        </w:rPr>
      </w:pPr>
      <w:r>
        <w:rPr>
          <w:rFonts w:eastAsia="楷体_GB2312"/>
          <w:b w:val="0"/>
          <w:bCs w:val="0"/>
          <w:color w:val="auto"/>
          <w:szCs w:val="32"/>
          <w:highlight w:val="none"/>
          <w:u w:val="none"/>
        </w:rPr>
        <w:t>（二）部门预算单位构成。</w:t>
      </w:r>
    </w:p>
    <w:p w14:paraId="2BC5615E">
      <w:pPr>
        <w:spacing w:line="600" w:lineRule="exact"/>
        <w:ind w:firstLine="640"/>
        <w:rPr>
          <w:rFonts w:ascii="Times New Roman" w:hAnsi="Times New Roman" w:eastAsia="仿宋_GB2312" w:cs="Times New Roman"/>
          <w:kern w:val="0"/>
          <w:sz w:val="32"/>
          <w:szCs w:val="32"/>
          <w:highlight w:val="none"/>
        </w:rPr>
      </w:pPr>
      <w:r>
        <w:rPr>
          <w:rFonts w:hint="eastAsia" w:ascii="仿宋_GB2312" w:hAnsi="仿宋_GB2312" w:eastAsia="仿宋_GB2312" w:cs="仿宋_GB2312"/>
          <w:kern w:val="2"/>
          <w:sz w:val="32"/>
          <w:szCs w:val="32"/>
          <w:highlight w:val="none"/>
          <w:lang w:val="en-US" w:eastAsia="zh-CN" w:bidi="zh-TW"/>
        </w:rPr>
        <w:t>038012宾阳县人民检察院（二级预算单位），本部门仅有宾阳县人民检察院一个二级预算单位</w:t>
      </w:r>
      <w:r>
        <w:rPr>
          <w:rFonts w:hint="eastAsia" w:ascii="仿宋_GB2312" w:hAnsi="仿宋_GB2312" w:cs="仿宋_GB2312"/>
          <w:kern w:val="2"/>
          <w:sz w:val="32"/>
          <w:szCs w:val="32"/>
          <w:highlight w:val="none"/>
          <w:lang w:val="en-US" w:eastAsia="zh-CN" w:bidi="zh-TW"/>
        </w:rPr>
        <w:t>。</w:t>
      </w:r>
    </w:p>
    <w:p w14:paraId="59D0CF88">
      <w:pPr>
        <w:tabs>
          <w:tab w:val="center" w:pos="4475"/>
        </w:tabs>
        <w:spacing w:line="560" w:lineRule="exact"/>
        <w:ind w:firstLine="645"/>
        <w:jc w:val="center"/>
        <w:rPr>
          <w:rFonts w:hint="eastAsia" w:ascii="黑体" w:eastAsia="黑体"/>
          <w:color w:val="auto"/>
          <w:szCs w:val="32"/>
          <w:highlight w:val="none"/>
        </w:rPr>
      </w:pPr>
      <w:r>
        <w:br w:type="page"/>
      </w:r>
      <w:r>
        <w:rPr>
          <w:rFonts w:eastAsia="方正小标宋简体"/>
          <w:color w:val="auto"/>
          <w:szCs w:val="32"/>
          <w:highlight w:val="none"/>
        </w:rPr>
        <w:t>第二部分：</w:t>
      </w:r>
      <w:r>
        <w:rPr>
          <w:rFonts w:hint="eastAsia" w:ascii="黑体" w:hAnsi="宋体" w:eastAsia="黑体"/>
          <w:color w:val="auto"/>
          <w:szCs w:val="32"/>
          <w:highlight w:val="none"/>
        </w:rPr>
        <w:t>2025年</w:t>
      </w:r>
      <w:r>
        <w:rPr>
          <w:rFonts w:hint="eastAsia" w:ascii="黑体" w:eastAsia="黑体"/>
          <w:color w:val="auto"/>
          <w:szCs w:val="32"/>
          <w:highlight w:val="none"/>
        </w:rPr>
        <w:t>部门预算</w:t>
      </w:r>
      <w:r>
        <w:rPr>
          <w:rFonts w:eastAsia="方正小标宋简体"/>
          <w:color w:val="auto"/>
          <w:szCs w:val="32"/>
          <w:highlight w:val="none"/>
        </w:rPr>
        <w:t>及“三公”经费预算</w:t>
      </w:r>
      <w:r>
        <w:rPr>
          <w:rFonts w:hint="eastAsia" w:ascii="黑体" w:eastAsia="黑体"/>
          <w:color w:val="auto"/>
          <w:szCs w:val="32"/>
          <w:highlight w:val="none"/>
        </w:rPr>
        <w:t>情况说明</w:t>
      </w:r>
    </w:p>
    <w:p w14:paraId="13C367DA">
      <w:pPr>
        <w:tabs>
          <w:tab w:val="center" w:pos="4475"/>
        </w:tabs>
        <w:spacing w:line="560" w:lineRule="exact"/>
        <w:ind w:firstLine="645"/>
        <w:rPr>
          <w:rFonts w:hint="eastAsia" w:ascii="黑体" w:eastAsia="黑体"/>
          <w:color w:val="auto"/>
          <w:szCs w:val="32"/>
          <w:highlight w:val="none"/>
        </w:rPr>
      </w:pPr>
      <w:r>
        <w:rPr>
          <w:rFonts w:eastAsia="黑体"/>
          <w:color w:val="auto"/>
          <w:szCs w:val="32"/>
          <w:highlight w:val="none"/>
        </w:rPr>
        <w:t>一</w:t>
      </w:r>
      <w:r>
        <w:rPr>
          <w:rFonts w:hint="eastAsia" w:ascii="黑体" w:eastAsia="黑体"/>
          <w:color w:val="auto"/>
          <w:szCs w:val="32"/>
          <w:highlight w:val="none"/>
        </w:rPr>
        <w:t>、部门预算收支</w:t>
      </w:r>
      <w:r>
        <w:rPr>
          <w:rFonts w:eastAsia="黑体"/>
          <w:color w:val="auto"/>
          <w:szCs w:val="32"/>
          <w:highlight w:val="none"/>
        </w:rPr>
        <w:t>总体</w:t>
      </w:r>
      <w:r>
        <w:rPr>
          <w:rFonts w:hint="eastAsia" w:ascii="黑体" w:eastAsia="黑体"/>
          <w:color w:val="auto"/>
          <w:szCs w:val="32"/>
          <w:highlight w:val="none"/>
        </w:rPr>
        <w:t>增减变化情况说明</w:t>
      </w:r>
    </w:p>
    <w:p w14:paraId="4638447C">
      <w:pPr>
        <w:adjustRightInd w:val="0"/>
        <w:snapToGrid w:val="0"/>
        <w:spacing w:line="560" w:lineRule="exact"/>
        <w:ind w:right="-340" w:rightChars="-104" w:firstLine="654" w:firstLineChars="200"/>
        <w:rPr>
          <w:rFonts w:ascii="Times New Roman" w:hAnsi="Times New Roman" w:eastAsia="楷体_GB2312" w:cs="Times New Roman"/>
          <w:color w:val="auto"/>
          <w:szCs w:val="32"/>
          <w:highlight w:val="none"/>
          <w:u w:val="none"/>
        </w:rPr>
      </w:pPr>
      <w:r>
        <w:rPr>
          <w:rFonts w:ascii="Times New Roman" w:hAnsi="Times New Roman" w:eastAsia="楷体_GB2312" w:cs="Times New Roman"/>
          <w:color w:val="auto"/>
          <w:szCs w:val="32"/>
          <w:highlight w:val="none"/>
          <w:u w:val="none"/>
        </w:rPr>
        <w:t>（一）202</w:t>
      </w:r>
      <w:r>
        <w:rPr>
          <w:rFonts w:hint="eastAsia" w:ascii="Times New Roman" w:hAnsi="Times New Roman" w:eastAsia="楷体_GB2312" w:cs="Times New Roman"/>
          <w:color w:val="auto"/>
          <w:szCs w:val="32"/>
          <w:highlight w:val="none"/>
          <w:u w:val="none"/>
        </w:rPr>
        <w:t>5</w:t>
      </w:r>
      <w:r>
        <w:rPr>
          <w:rFonts w:ascii="Times New Roman" w:hAnsi="Times New Roman" w:eastAsia="楷体_GB2312" w:cs="Times New Roman"/>
          <w:color w:val="auto"/>
          <w:szCs w:val="32"/>
          <w:highlight w:val="none"/>
          <w:u w:val="none"/>
        </w:rPr>
        <w:t>年部门收入预算总体情况。</w:t>
      </w:r>
    </w:p>
    <w:p w14:paraId="1D408450">
      <w:pPr>
        <w:tabs>
          <w:tab w:val="center" w:pos="4475"/>
        </w:tabs>
        <w:spacing w:line="600" w:lineRule="exact"/>
        <w:ind w:firstLine="645"/>
        <w:jc w:val="left"/>
        <w:rPr>
          <w:color w:val="auto"/>
          <w:szCs w:val="32"/>
          <w:highlight w:val="none"/>
          <w:u w:val="none"/>
        </w:rPr>
      </w:pPr>
      <w:r>
        <w:rPr>
          <w:color w:val="auto"/>
          <w:szCs w:val="32"/>
          <w:highlight w:val="none"/>
          <w:u w:val="none"/>
        </w:rPr>
        <w:t>202</w:t>
      </w:r>
      <w:r>
        <w:rPr>
          <w:rFonts w:hint="eastAsia"/>
          <w:color w:val="auto"/>
          <w:szCs w:val="32"/>
          <w:highlight w:val="none"/>
          <w:u w:val="none"/>
        </w:rPr>
        <w:t>5</w:t>
      </w:r>
      <w:r>
        <w:rPr>
          <w:color w:val="auto"/>
          <w:szCs w:val="32"/>
          <w:highlight w:val="none"/>
          <w:u w:val="none"/>
        </w:rPr>
        <w:t>年部门收入总预算</w:t>
      </w:r>
      <w:bookmarkStart w:id="1" w:name="OLE_LINK9"/>
      <w:r>
        <w:rPr>
          <w:rFonts w:hint="eastAsia" w:ascii="仿宋_GB2312" w:eastAsia="仿宋_GB2312"/>
          <w:sz w:val="32"/>
          <w:szCs w:val="32"/>
          <w:highlight w:val="none"/>
          <w:lang w:val="en-US" w:eastAsia="zh-CN"/>
        </w:rPr>
        <w:t>1565.01</w:t>
      </w:r>
      <w:bookmarkEnd w:id="1"/>
      <w:r>
        <w:rPr>
          <w:color w:val="auto"/>
          <w:szCs w:val="32"/>
          <w:highlight w:val="none"/>
          <w:u w:val="none"/>
        </w:rPr>
        <w:t>万元：</w:t>
      </w:r>
    </w:p>
    <w:p w14:paraId="76109029">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1.一般公共预算拨款</w:t>
      </w:r>
      <w:r>
        <w:rPr>
          <w:rFonts w:hint="eastAsia" w:ascii="仿宋_GB2312" w:hAnsi="仿宋_GB2312" w:eastAsia="仿宋_GB2312" w:cs="仿宋_GB2312"/>
          <w:sz w:val="32"/>
          <w:u w:color="auto"/>
        </w:rPr>
        <w:t>1281.80万元。</w:t>
      </w:r>
    </w:p>
    <w:p w14:paraId="79BB31B9">
      <w:pPr>
        <w:tabs>
          <w:tab w:val="center" w:pos="4475"/>
        </w:tabs>
        <w:spacing w:line="600" w:lineRule="exact"/>
        <w:ind w:firstLine="645"/>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2.政府性基金预算拨款拨款</w:t>
      </w:r>
      <w:r>
        <w:rPr>
          <w:rFonts w:hint="eastAsia" w:ascii="仿宋_GB2312" w:hAnsi="仿宋_GB2312" w:eastAsia="仿宋_GB2312" w:cs="仿宋_GB2312"/>
          <w:sz w:val="32"/>
          <w:u w:color="auto"/>
        </w:rPr>
        <w:t>0.00万元。</w:t>
      </w:r>
    </w:p>
    <w:p w14:paraId="724DEFC4">
      <w:pPr>
        <w:tabs>
          <w:tab w:val="center" w:pos="4475"/>
        </w:tabs>
        <w:spacing w:line="600" w:lineRule="exact"/>
        <w:ind w:firstLine="645"/>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3.国有资本经营预算拨款拨款</w:t>
      </w:r>
      <w:r>
        <w:rPr>
          <w:rFonts w:hint="eastAsia" w:ascii="仿宋_GB2312" w:hAnsi="仿宋_GB2312" w:eastAsia="仿宋_GB2312" w:cs="仿宋_GB2312"/>
          <w:sz w:val="32"/>
          <w:u w:color="auto"/>
        </w:rPr>
        <w:t>0.00万元。</w:t>
      </w:r>
    </w:p>
    <w:p w14:paraId="57753C74">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4.财政专户管理资金预算款收入</w:t>
      </w:r>
      <w:r>
        <w:rPr>
          <w:rFonts w:hint="eastAsia" w:ascii="仿宋_GB2312" w:hAnsi="仿宋_GB2312" w:eastAsia="仿宋_GB2312" w:cs="仿宋_GB2312"/>
          <w:sz w:val="32"/>
          <w:u w:color="auto"/>
        </w:rPr>
        <w:t>0.00万元。</w:t>
      </w:r>
    </w:p>
    <w:p w14:paraId="0C5DBA30">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5.单位资金预算拨款收入</w:t>
      </w:r>
      <w:r>
        <w:rPr>
          <w:rFonts w:hint="eastAsia" w:ascii="仿宋_GB2312" w:hAnsi="仿宋_GB2312" w:eastAsia="仿宋_GB2312" w:cs="仿宋_GB2312"/>
          <w:sz w:val="32"/>
          <w:u w:color="auto"/>
        </w:rPr>
        <w:t>0.00万元。</w:t>
      </w:r>
    </w:p>
    <w:p w14:paraId="62B3B290">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6.上年结余结转资金</w:t>
      </w:r>
      <w:r>
        <w:rPr>
          <w:rFonts w:hint="eastAsia" w:ascii="仿宋_GB2312" w:hAnsi="仿宋_GB2312" w:eastAsia="仿宋_GB2312" w:cs="仿宋_GB2312"/>
          <w:sz w:val="32"/>
          <w:u w:color="auto"/>
        </w:rPr>
        <w:t>283.21万元。</w:t>
      </w:r>
    </w:p>
    <w:p w14:paraId="699B5FD0">
      <w:pPr>
        <w:spacing w:line="600" w:lineRule="exact"/>
        <w:ind w:firstLine="654" w:firstLineChars="200"/>
        <w:rPr>
          <w:color w:val="auto"/>
          <w:szCs w:val="32"/>
          <w:highlight w:val="none"/>
          <w:u w:val="none"/>
        </w:rPr>
      </w:pPr>
      <w:r>
        <w:rPr>
          <w:rFonts w:eastAsia="楷体_GB2312"/>
          <w:color w:val="auto"/>
          <w:szCs w:val="32"/>
          <w:highlight w:val="none"/>
          <w:u w:val="none"/>
        </w:rPr>
        <w:t>（二）202</w:t>
      </w:r>
      <w:r>
        <w:rPr>
          <w:rFonts w:hint="eastAsia" w:eastAsia="楷体_GB2312"/>
          <w:color w:val="auto"/>
          <w:szCs w:val="32"/>
          <w:highlight w:val="none"/>
          <w:u w:val="none"/>
        </w:rPr>
        <w:t>5</w:t>
      </w:r>
      <w:r>
        <w:rPr>
          <w:rFonts w:eastAsia="楷体_GB2312"/>
          <w:color w:val="auto"/>
          <w:szCs w:val="32"/>
          <w:highlight w:val="none"/>
          <w:u w:val="none"/>
        </w:rPr>
        <w:t>年</w:t>
      </w:r>
      <w:r>
        <w:rPr>
          <w:rFonts w:hint="eastAsia" w:ascii="仿宋_GB2312" w:hAnsi="宋体"/>
          <w:color w:val="auto"/>
          <w:szCs w:val="32"/>
          <w:highlight w:val="none"/>
          <w:u w:val="none"/>
        </w:rPr>
        <w:t>部门</w:t>
      </w:r>
      <w:r>
        <w:rPr>
          <w:rFonts w:eastAsia="楷体_GB2312"/>
          <w:color w:val="auto"/>
          <w:szCs w:val="32"/>
          <w:highlight w:val="none"/>
          <w:u w:val="none"/>
        </w:rPr>
        <w:t>支出预算总体情况。</w:t>
      </w:r>
    </w:p>
    <w:p w14:paraId="5AA0918D">
      <w:pPr>
        <w:spacing w:line="600" w:lineRule="exact"/>
        <w:ind w:firstLine="654" w:firstLineChars="200"/>
        <w:jc w:val="left"/>
        <w:rPr>
          <w:color w:val="auto"/>
          <w:szCs w:val="32"/>
          <w:highlight w:val="none"/>
          <w:u w:val="none"/>
        </w:rPr>
      </w:pPr>
      <w:r>
        <w:rPr>
          <w:color w:val="auto"/>
          <w:szCs w:val="32"/>
          <w:highlight w:val="none"/>
          <w:u w:val="none"/>
        </w:rPr>
        <w:t>202</w:t>
      </w:r>
      <w:r>
        <w:rPr>
          <w:rFonts w:hint="eastAsia"/>
          <w:color w:val="auto"/>
          <w:szCs w:val="32"/>
          <w:highlight w:val="none"/>
          <w:u w:val="none"/>
        </w:rPr>
        <w:t>5</w:t>
      </w:r>
      <w:r>
        <w:rPr>
          <w:color w:val="auto"/>
          <w:szCs w:val="32"/>
          <w:highlight w:val="none"/>
          <w:u w:val="none"/>
        </w:rPr>
        <w:t>年部门支出总预算</w:t>
      </w:r>
      <w:r>
        <w:rPr>
          <w:rFonts w:hint="eastAsia" w:ascii="仿宋_GB2312" w:hAnsi="Times New Roman" w:eastAsia="仿宋_GB2312" w:cs="Times New Roman"/>
          <w:color w:val="000000"/>
          <w:sz w:val="32"/>
          <w:szCs w:val="32"/>
          <w:highlight w:val="none"/>
          <w:lang w:val="en-US" w:eastAsia="zh-CN" w:bidi="en-US"/>
        </w:rPr>
        <w:t>1565.01</w:t>
      </w:r>
      <w:r>
        <w:rPr>
          <w:rFonts w:hint="eastAsia" w:ascii="仿宋_GB2312"/>
          <w:color w:val="auto"/>
          <w:szCs w:val="32"/>
          <w:highlight w:val="none"/>
          <w:u w:val="none"/>
        </w:rPr>
        <w:t>万元，</w:t>
      </w:r>
      <w:r>
        <w:rPr>
          <w:color w:val="auto"/>
          <w:szCs w:val="32"/>
          <w:highlight w:val="none"/>
          <w:u w:val="none"/>
        </w:rPr>
        <w:t>同比</w:t>
      </w:r>
      <w:r>
        <w:rPr>
          <w:rFonts w:hint="eastAsia" w:ascii="仿宋_GB2312" w:hAnsi="Times New Roman" w:eastAsia="仿宋_GB2312" w:cs="Times New Roman"/>
          <w:color w:val="000000"/>
          <w:sz w:val="32"/>
          <w:szCs w:val="32"/>
          <w:highlight w:val="none"/>
          <w:lang w:val="en-US" w:eastAsia="zh-CN" w:bidi="en-US"/>
        </w:rPr>
        <w:t>减少177.96</w:t>
      </w:r>
      <w:r>
        <w:rPr>
          <w:rFonts w:hint="eastAsia" w:eastAsia="仿宋_GB2312"/>
          <w:sz w:val="32"/>
          <w:szCs w:val="32"/>
          <w:lang w:eastAsia="zh-CN"/>
        </w:rPr>
        <w:t>万元，</w:t>
      </w:r>
      <w:r>
        <w:rPr>
          <w:rFonts w:hint="eastAsia" w:ascii="仿宋_GB2312" w:hAnsi="Times New Roman" w:eastAsia="仿宋_GB2312" w:cs="Times New Roman"/>
          <w:color w:val="000000"/>
          <w:sz w:val="32"/>
          <w:szCs w:val="32"/>
          <w:highlight w:val="none"/>
          <w:lang w:val="en-US" w:eastAsia="zh-CN" w:bidi="en-US"/>
        </w:rPr>
        <w:t>下降10.21%</w:t>
      </w:r>
      <w:r>
        <w:rPr>
          <w:color w:val="auto"/>
          <w:szCs w:val="32"/>
          <w:highlight w:val="none"/>
          <w:u w:val="none"/>
        </w:rPr>
        <w:t>。</w:t>
      </w:r>
    </w:p>
    <w:p w14:paraId="18FB1C61">
      <w:pPr>
        <w:spacing w:line="600" w:lineRule="exact"/>
        <w:ind w:firstLine="654" w:firstLineChars="200"/>
        <w:jc w:val="left"/>
        <w:rPr>
          <w:color w:val="auto"/>
          <w:szCs w:val="32"/>
          <w:highlight w:val="none"/>
          <w:u w:val="none"/>
        </w:rPr>
      </w:pPr>
      <w:r>
        <w:rPr>
          <w:color w:val="auto"/>
          <w:szCs w:val="32"/>
          <w:highlight w:val="none"/>
          <w:u w:val="none"/>
        </w:rPr>
        <w:t>1.202</w:t>
      </w:r>
      <w:r>
        <w:rPr>
          <w:rFonts w:hint="eastAsia"/>
          <w:color w:val="auto"/>
          <w:szCs w:val="32"/>
          <w:highlight w:val="none"/>
          <w:u w:val="none"/>
        </w:rPr>
        <w:t>5</w:t>
      </w:r>
      <w:r>
        <w:rPr>
          <w:color w:val="auto"/>
          <w:szCs w:val="32"/>
          <w:highlight w:val="none"/>
          <w:u w:val="none"/>
        </w:rPr>
        <w:t>年当年支出预算（不含补助县区支出），按支出功能分类科目划分，共分为</w:t>
      </w:r>
      <w:r>
        <w:rPr>
          <w:rFonts w:hint="eastAsia" w:ascii="仿宋_GB2312" w:hAnsi="仿宋_GB2312" w:eastAsia="仿宋_GB2312" w:cs="仿宋_GB2312"/>
          <w:kern w:val="2"/>
          <w:sz w:val="32"/>
          <w:szCs w:val="32"/>
          <w:highlight w:val="none"/>
          <w:lang w:val="en-US" w:eastAsia="zh-CN" w:bidi="zh-TW"/>
        </w:rPr>
        <w:t>4</w:t>
      </w:r>
      <w:r>
        <w:rPr>
          <w:color w:val="auto"/>
          <w:szCs w:val="32"/>
          <w:highlight w:val="none"/>
          <w:u w:val="none"/>
        </w:rPr>
        <w:t>类，其中：</w:t>
      </w:r>
    </w:p>
    <w:p w14:paraId="34311653">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w:t>
      </w:r>
      <w:bookmarkStart w:id="2" w:name="OLE_LINK14"/>
      <w:r>
        <w:rPr>
          <w:rFonts w:ascii="仿宋_GB2312" w:hAnsi="仿宋_GB2312" w:eastAsia="仿宋_GB2312" w:cs="仿宋_GB2312"/>
          <w:sz w:val="32"/>
          <w:u w:color="auto"/>
        </w:rPr>
        <w:t>1)公共安全支出1271.28万元，占支出总预算81.23%,比上年减少160.21万元，</w:t>
      </w:r>
      <w:r>
        <w:rPr>
          <w:rFonts w:hint="eastAsia" w:ascii="仿宋_GB2312" w:hAnsi="仿宋_GB2312" w:eastAsia="仿宋_GB2312" w:cs="仿宋_GB2312"/>
          <w:kern w:val="2"/>
          <w:sz w:val="32"/>
          <w:szCs w:val="32"/>
          <w:highlight w:val="none"/>
          <w:lang w:val="en-US" w:eastAsia="zh-CN" w:bidi="zh-TW"/>
        </w:rPr>
        <w:t>下降11.19%,主要原因是：一是2025年编外长聘人员经费按42人计算，2024年按48人计算，2025年比2024年减少32.9万元；二是2025年部门预算项目支出核减，2025年比2024年减少27.77万元；三是上年结转数变化，2024年结转至2025年结转数比2023年结转至2024年减少122.93万元。</w:t>
      </w:r>
    </w:p>
    <w:p w14:paraId="72F10EE8">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w:t>
      </w:r>
      <w:r>
        <w:rPr>
          <w:rFonts w:ascii="仿宋_GB2312" w:hAnsi="仿宋_GB2312" w:eastAsia="仿宋_GB2312" w:cs="仿宋_GB2312"/>
          <w:sz w:val="32"/>
          <w:u w:color="auto"/>
        </w:rPr>
        <w:t>2)社会保障和就业支出178.66万元，占支出总预算11.42%,比上年减少6.15万元，</w:t>
      </w:r>
      <w:r>
        <w:rPr>
          <w:rFonts w:hint="eastAsia" w:ascii="仿宋_GB2312" w:hAnsi="仿宋_GB2312" w:eastAsia="仿宋_GB2312" w:cs="仿宋_GB2312"/>
          <w:kern w:val="2"/>
          <w:sz w:val="32"/>
          <w:szCs w:val="32"/>
          <w:highlight w:val="none"/>
          <w:lang w:val="en-US" w:eastAsia="zh-CN" w:bidi="zh-TW"/>
        </w:rPr>
        <w:t>下降3.33%,主要原因是：本年计算方式与上年不同，今年计算机关养老保险时年度考核奖不纳入机关养老保险计算基数。</w:t>
      </w:r>
    </w:p>
    <w:p w14:paraId="44305AC5">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w:t>
      </w:r>
      <w:r>
        <w:rPr>
          <w:rFonts w:ascii="仿宋_GB2312" w:hAnsi="仿宋_GB2312" w:eastAsia="仿宋_GB2312" w:cs="仿宋_GB2312"/>
          <w:sz w:val="32"/>
          <w:u w:color="auto"/>
        </w:rPr>
        <w:t>3)卫生健康支出40.47万元，占支出总预算2.59%,比上年增加0.01万元，</w:t>
      </w:r>
      <w:r>
        <w:rPr>
          <w:rFonts w:hint="eastAsia" w:ascii="仿宋_GB2312" w:hAnsi="仿宋_GB2312" w:eastAsia="仿宋_GB2312" w:cs="仿宋_GB2312"/>
          <w:kern w:val="2"/>
          <w:sz w:val="32"/>
          <w:szCs w:val="32"/>
          <w:highlight w:val="none"/>
          <w:lang w:val="en-US" w:eastAsia="zh-CN" w:bidi="zh-TW"/>
        </w:rPr>
        <w:t>增长0.02%</w:t>
      </w:r>
      <w:bookmarkEnd w:id="2"/>
      <w:r>
        <w:rPr>
          <w:rFonts w:hint="eastAsia" w:ascii="仿宋_GB2312" w:hAnsi="仿宋_GB2312" w:eastAsia="仿宋_GB2312" w:cs="仿宋_GB2312"/>
          <w:kern w:val="2"/>
          <w:sz w:val="32"/>
          <w:szCs w:val="32"/>
          <w:highlight w:val="none"/>
          <w:lang w:val="en-US" w:eastAsia="zh-CN" w:bidi="zh-TW"/>
        </w:rPr>
        <w:t>,主要原因是：由于今年新增在职人员，大病医疗统筹预算支出增加。</w:t>
      </w:r>
    </w:p>
    <w:p w14:paraId="789D38A9">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w:t>
      </w:r>
      <w:r>
        <w:rPr>
          <w:rFonts w:ascii="仿宋_GB2312" w:hAnsi="仿宋_GB2312" w:eastAsia="仿宋_GB2312" w:cs="仿宋_GB2312"/>
          <w:sz w:val="32"/>
          <w:u w:color="auto"/>
        </w:rPr>
        <w:t>4)住房保障支出74.60万元，占支出总预算4.77%,比上年减少11.62万元，</w:t>
      </w:r>
      <w:r>
        <w:rPr>
          <w:rFonts w:hint="eastAsia" w:ascii="仿宋_GB2312" w:hAnsi="仿宋_GB2312" w:eastAsia="仿宋_GB2312" w:cs="仿宋_GB2312"/>
          <w:kern w:val="2"/>
          <w:sz w:val="32"/>
          <w:szCs w:val="32"/>
          <w:highlight w:val="none"/>
          <w:lang w:val="en-US" w:eastAsia="zh-CN" w:bidi="zh-TW"/>
        </w:rPr>
        <w:t>下降13.48%,主要原因是：由于2024年发放的绩效奖金等相对减少，2025年住房保障支出计算基数减少。</w:t>
      </w:r>
    </w:p>
    <w:p w14:paraId="2AF63FEE">
      <w:pPr>
        <w:spacing w:line="600" w:lineRule="exact"/>
        <w:ind w:firstLine="654" w:firstLineChars="200"/>
        <w:jc w:val="left"/>
        <w:rPr>
          <w:color w:val="auto"/>
          <w:szCs w:val="32"/>
          <w:highlight w:val="none"/>
          <w:u w:val="none"/>
        </w:rPr>
      </w:pPr>
      <w:r>
        <w:rPr>
          <w:color w:val="auto"/>
          <w:szCs w:val="32"/>
          <w:highlight w:val="none"/>
          <w:u w:val="none"/>
        </w:rPr>
        <w:t>2.202</w:t>
      </w:r>
      <w:r>
        <w:rPr>
          <w:rFonts w:hint="eastAsia"/>
          <w:color w:val="auto"/>
          <w:szCs w:val="32"/>
          <w:highlight w:val="none"/>
          <w:u w:val="none"/>
        </w:rPr>
        <w:t>5</w:t>
      </w:r>
      <w:r>
        <w:rPr>
          <w:color w:val="auto"/>
          <w:szCs w:val="32"/>
          <w:highlight w:val="none"/>
          <w:u w:val="none"/>
        </w:rPr>
        <w:t>年当年支出预算（不含补助县区支出），按支出结构分类划分，分为基本支出预算和项目支出预算，其中：</w:t>
      </w:r>
    </w:p>
    <w:p w14:paraId="19056CF1">
      <w:pPr>
        <w:spacing w:line="600" w:lineRule="exact"/>
        <w:ind w:firstLine="654" w:firstLineChars="200"/>
        <w:jc w:val="left"/>
        <w:rPr>
          <w:rFonts w:eastAsia="仿宋_GB2312"/>
          <w:sz w:val="32"/>
          <w:szCs w:val="32"/>
          <w:highlight w:val="none"/>
        </w:rPr>
      </w:pPr>
      <w:r>
        <w:rPr>
          <w:rFonts w:eastAsia="仿宋_GB2312"/>
          <w:sz w:val="32"/>
          <w:szCs w:val="32"/>
          <w:highlight w:val="none"/>
        </w:rPr>
        <w:t>（1）基本支出预算。</w:t>
      </w:r>
    </w:p>
    <w:p w14:paraId="5675A123">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基本支出预算</w:t>
      </w:r>
      <w:r>
        <w:rPr>
          <w:rFonts w:ascii="仿宋_GB2312" w:hAnsi="仿宋_GB2312" w:eastAsia="仿宋_GB2312" w:cs="仿宋_GB2312"/>
          <w:sz w:val="32"/>
          <w:u w:color="auto"/>
        </w:rPr>
        <w:t>1205.95万元，占支出预算77.06%,比上年增加185.55万元，增长18.18%。其中：</w:t>
      </w:r>
    </w:p>
    <w:p w14:paraId="76E2590D">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sz w:val="32"/>
          <w:u w:color="auto"/>
          <w:lang w:eastAsia="zh"/>
          <w:woUserID w:val="1"/>
        </w:rPr>
        <w:t>①</w:t>
      </w:r>
      <w:r>
        <w:rPr>
          <w:rFonts w:ascii="仿宋_GB2312" w:hAnsi="仿宋_GB2312" w:eastAsia="仿宋_GB2312" w:cs="仿宋_GB2312"/>
          <w:sz w:val="32"/>
          <w:u w:color="auto"/>
        </w:rPr>
        <w:t>工资福利支出999.56万元，占基本支出总预算82.89%,比上年增长174.86万元，增长21.20%,主要原因是：2025年编外长聘人员经费纳入基本支出。</w:t>
      </w:r>
    </w:p>
    <w:p w14:paraId="005233EF">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②</w:t>
      </w:r>
      <w:r>
        <w:rPr>
          <w:rFonts w:ascii="仿宋_GB2312" w:hAnsi="仿宋_GB2312" w:eastAsia="仿宋_GB2312" w:cs="仿宋_GB2312"/>
          <w:sz w:val="32"/>
          <w:u w:color="auto"/>
        </w:rPr>
        <w:t>商品和服务支出158.82万元，占基本支出总预算13.17%,比上年增长5.92万元，增长3.87%,主要原因是：一是在编人数增加，单位食堂运转经费由2024年的13.65万元上升至2025年的18.40万元；二是退休人员增加，离退休公用支出由2024年5.94万元上升至2025年的6.60万元。</w:t>
      </w:r>
    </w:p>
    <w:p w14:paraId="16BB45B5">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③</w:t>
      </w:r>
      <w:r>
        <w:rPr>
          <w:rFonts w:ascii="仿宋_GB2312" w:hAnsi="仿宋_GB2312" w:eastAsia="仿宋_GB2312" w:cs="仿宋_GB2312"/>
          <w:sz w:val="32"/>
          <w:u w:color="auto"/>
        </w:rPr>
        <w:t>对个人和家庭的补助47.57万元，占基本支出总预算3.94%,比上年增长4.77万元，增长11.14%,主要原因是：2025年退休人员增加至30人，退休人员物业补贴、离退休人员生活补助、改革前获得荣誉改革后退休人员退休补助有所增加。</w:t>
      </w:r>
    </w:p>
    <w:p w14:paraId="1CAAD7FE">
      <w:pPr>
        <w:spacing w:line="600" w:lineRule="exact"/>
        <w:ind w:left="0" w:leftChars="0" w:firstLine="654" w:firstLineChars="200"/>
        <w:jc w:val="left"/>
        <w:rPr>
          <w:rFonts w:eastAsia="仿宋_GB2312"/>
          <w:sz w:val="32"/>
          <w:szCs w:val="32"/>
          <w:highlight w:val="none"/>
        </w:rPr>
      </w:pPr>
      <w:r>
        <w:rPr>
          <w:rFonts w:eastAsia="仿宋_GB2312"/>
          <w:sz w:val="32"/>
          <w:szCs w:val="32"/>
          <w:highlight w:val="none"/>
        </w:rPr>
        <w:t>（2）项目支出预算。</w:t>
      </w:r>
    </w:p>
    <w:p w14:paraId="1F6A232C">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项目支出预算</w:t>
      </w:r>
      <w:r>
        <w:rPr>
          <w:rFonts w:ascii="仿宋_GB2312" w:hAnsi="仿宋_GB2312" w:eastAsia="仿宋_GB2312" w:cs="仿宋_GB2312"/>
          <w:sz w:val="32"/>
          <w:u w:color="auto"/>
        </w:rPr>
        <w:t>359.06万元，占支出预算22.94%,比上年减少363.51万元，下降50.31%。其中：</w:t>
      </w:r>
    </w:p>
    <w:p w14:paraId="5BF718B9">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①</w:t>
      </w:r>
      <w:r>
        <w:rPr>
          <w:rFonts w:ascii="仿宋_GB2312" w:hAnsi="仿宋_GB2312" w:eastAsia="仿宋_GB2312" w:cs="仿宋_GB2312"/>
          <w:sz w:val="32"/>
          <w:u w:color="auto"/>
        </w:rPr>
        <w:t>工资福利支出2.56万元，占项目支出总预算0.71%,比上年减少208.01万元，减少98.78%,主要原因是：2025年编外长聘人员经费纳入基本支出，项目支出中工资福利支出减少。</w:t>
      </w:r>
    </w:p>
    <w:p w14:paraId="676F0277">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②</w:t>
      </w:r>
      <w:r>
        <w:rPr>
          <w:rFonts w:ascii="仿宋_GB2312" w:hAnsi="仿宋_GB2312" w:eastAsia="仿宋_GB2312" w:cs="仿宋_GB2312"/>
          <w:sz w:val="32"/>
          <w:u w:color="auto"/>
        </w:rPr>
        <w:t>商品和服务支出269.99万元，占项目支出总预算75.19%,比上年增长84.76万元，增长45.76%,主要原因是：2024年结转数结转至2025年。</w:t>
      </w:r>
    </w:p>
    <w:p w14:paraId="3FA8D960">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③</w:t>
      </w:r>
      <w:r>
        <w:rPr>
          <w:rFonts w:ascii="仿宋_GB2312" w:hAnsi="仿宋_GB2312" w:eastAsia="仿宋_GB2312" w:cs="仿宋_GB2312"/>
          <w:sz w:val="32"/>
          <w:u w:color="auto"/>
        </w:rPr>
        <w:t>资本性支出86.52万元，占项目支出总预算24.10%,比上年减少240.25万元，减少73.52%,主要原因是：2024年有“两房”建设等项目补助资金，2025年无此项目。</w:t>
      </w:r>
    </w:p>
    <w:p w14:paraId="6A33DABB">
      <w:pPr>
        <w:spacing w:line="600" w:lineRule="exact"/>
        <w:ind w:firstLine="654" w:firstLineChars="200"/>
        <w:rPr>
          <w:rFonts w:eastAsia="楷体_GB2312"/>
          <w:color w:val="auto"/>
          <w:szCs w:val="32"/>
          <w:highlight w:val="none"/>
          <w:u w:val="wave"/>
        </w:rPr>
      </w:pPr>
      <w:r>
        <w:rPr>
          <w:rFonts w:eastAsia="楷体_GB2312"/>
          <w:color w:val="auto"/>
          <w:szCs w:val="32"/>
          <w:highlight w:val="none"/>
          <w:u w:val="none"/>
        </w:rPr>
        <w:t>（三）202</w:t>
      </w:r>
      <w:r>
        <w:rPr>
          <w:rFonts w:hint="eastAsia" w:eastAsia="楷体_GB2312"/>
          <w:color w:val="auto"/>
          <w:szCs w:val="32"/>
          <w:highlight w:val="none"/>
          <w:u w:val="none"/>
        </w:rPr>
        <w:t>5</w:t>
      </w:r>
      <w:r>
        <w:rPr>
          <w:rFonts w:eastAsia="楷体_GB2312"/>
          <w:color w:val="auto"/>
          <w:szCs w:val="32"/>
          <w:highlight w:val="none"/>
          <w:u w:val="none"/>
        </w:rPr>
        <w:t>年部门预算收支增减变化情况说明。</w:t>
      </w:r>
    </w:p>
    <w:p w14:paraId="6CFB9CD3">
      <w:pPr>
        <w:spacing w:line="600" w:lineRule="exact"/>
        <w:ind w:firstLine="654" w:firstLineChars="200"/>
        <w:jc w:val="left"/>
        <w:rPr>
          <w:color w:val="auto"/>
          <w:szCs w:val="32"/>
          <w:highlight w:val="none"/>
          <w:u w:val="none"/>
        </w:rPr>
      </w:pPr>
      <w:r>
        <w:rPr>
          <w:color w:val="auto"/>
          <w:szCs w:val="32"/>
          <w:highlight w:val="none"/>
          <w:u w:val="none"/>
        </w:rPr>
        <w:t>结合202</w:t>
      </w:r>
      <w:r>
        <w:rPr>
          <w:rFonts w:hint="eastAsia"/>
          <w:color w:val="auto"/>
          <w:szCs w:val="32"/>
          <w:highlight w:val="none"/>
          <w:u w:val="none"/>
        </w:rPr>
        <w:t>4</w:t>
      </w:r>
      <w:r>
        <w:rPr>
          <w:color w:val="auto"/>
          <w:szCs w:val="32"/>
          <w:highlight w:val="none"/>
          <w:u w:val="none"/>
        </w:rPr>
        <w:t>年部门预算安排情况进行对比，就部门预算安排的增减变动主要原因进行说明。</w:t>
      </w:r>
    </w:p>
    <w:p w14:paraId="4505F1FC">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2025年一般公共预算收入预算</w:t>
      </w:r>
      <w:r>
        <w:rPr>
          <w:rFonts w:ascii="仿宋_GB2312" w:hAnsi="仿宋_GB2312" w:eastAsia="仿宋_GB2312" w:cs="仿宋_GB2312"/>
          <w:sz w:val="32"/>
          <w:u w:color="auto"/>
        </w:rPr>
        <w:t>1565.01万元，比2024年预算1742.97万元减少177.96万元，同比下降10.21%。收入预算增减的主要原因是：一是2024年结转至2025年的结余较2023年结转至2024年的结余减少；二是2025年项目支出预算核减。</w:t>
      </w:r>
    </w:p>
    <w:p w14:paraId="5F5C8F75">
      <w:pPr>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2025年一般公共预算支出预算</w:t>
      </w:r>
      <w:r>
        <w:rPr>
          <w:rFonts w:ascii="仿宋_GB2312" w:hAnsi="仿宋_GB2312" w:eastAsia="仿宋_GB2312" w:cs="仿宋_GB2312"/>
          <w:sz w:val="32"/>
          <w:u w:color="auto"/>
        </w:rPr>
        <w:t>1565.01万元，比2024年预算1742.97万元减少177.96万元，同比下降10.21%。支出预算增减的主要原因是：一是2024年结转至2025年的结余较2023年结转至2024年的结余减少；二是2025年项目支出预算核减。</w:t>
      </w:r>
    </w:p>
    <w:p w14:paraId="6CDFA7F3">
      <w:pPr>
        <w:tabs>
          <w:tab w:val="center" w:pos="4475"/>
        </w:tabs>
        <w:spacing w:line="560" w:lineRule="exact"/>
        <w:ind w:firstLine="645"/>
        <w:rPr>
          <w:rFonts w:hint="eastAsia" w:ascii="黑体" w:eastAsia="黑体"/>
          <w:color w:val="auto"/>
          <w:szCs w:val="32"/>
          <w:highlight w:val="none"/>
        </w:rPr>
      </w:pPr>
      <w:r>
        <w:rPr>
          <w:rFonts w:hint="eastAsia" w:ascii="黑体" w:eastAsia="黑体"/>
          <w:color w:val="auto"/>
          <w:szCs w:val="32"/>
          <w:highlight w:val="none"/>
        </w:rPr>
        <w:t>二、2025部门</w:t>
      </w:r>
      <w:r>
        <w:rPr>
          <w:rFonts w:eastAsia="黑体"/>
          <w:color w:val="auto"/>
          <w:szCs w:val="32"/>
          <w:highlight w:val="none"/>
        </w:rPr>
        <w:t>财政拨款收支</w:t>
      </w:r>
      <w:r>
        <w:rPr>
          <w:rFonts w:hint="eastAsia" w:ascii="黑体" w:eastAsia="黑体"/>
          <w:color w:val="auto"/>
          <w:szCs w:val="32"/>
          <w:highlight w:val="none"/>
        </w:rPr>
        <w:t>预算情况</w:t>
      </w:r>
    </w:p>
    <w:p w14:paraId="02CB9376">
      <w:pPr>
        <w:tabs>
          <w:tab w:val="center" w:pos="4475"/>
        </w:tabs>
        <w:spacing w:line="600" w:lineRule="exact"/>
        <w:ind w:firstLine="654" w:firstLineChars="200"/>
        <w:rPr>
          <w:rFonts w:eastAsia="楷体_GB2312"/>
          <w:color w:val="auto"/>
          <w:szCs w:val="32"/>
          <w:highlight w:val="none"/>
        </w:rPr>
      </w:pPr>
      <w:r>
        <w:rPr>
          <w:rFonts w:eastAsia="楷体_GB2312"/>
          <w:color w:val="auto"/>
          <w:szCs w:val="32"/>
          <w:highlight w:val="none"/>
        </w:rPr>
        <w:t>（一）202</w:t>
      </w:r>
      <w:r>
        <w:rPr>
          <w:rFonts w:hint="eastAsia" w:eastAsia="楷体_GB2312"/>
          <w:color w:val="auto"/>
          <w:szCs w:val="32"/>
          <w:highlight w:val="none"/>
        </w:rPr>
        <w:t>5</w:t>
      </w:r>
      <w:r>
        <w:rPr>
          <w:rFonts w:eastAsia="楷体_GB2312"/>
          <w:color w:val="auto"/>
          <w:szCs w:val="32"/>
          <w:highlight w:val="none"/>
        </w:rPr>
        <w:t>年部门财政拨款收入预算情况。</w:t>
      </w:r>
    </w:p>
    <w:p w14:paraId="3237B22B">
      <w:pPr>
        <w:tabs>
          <w:tab w:val="center" w:pos="4475"/>
        </w:tabs>
        <w:spacing w:line="600" w:lineRule="exact"/>
        <w:ind w:firstLine="654" w:firstLineChars="200"/>
        <w:jc w:val="left"/>
        <w:rPr>
          <w:color w:val="auto"/>
          <w:szCs w:val="32"/>
          <w:highlight w:val="none"/>
        </w:rPr>
      </w:pPr>
      <w:r>
        <w:rPr>
          <w:rFonts w:hint="eastAsia" w:eastAsia="仿宋_GB2312"/>
          <w:sz w:val="32"/>
          <w:szCs w:val="32"/>
          <w:highlight w:val="none"/>
          <w:lang w:eastAsia="zh-CN"/>
        </w:rPr>
        <w:t>202</w:t>
      </w:r>
      <w:r>
        <w:rPr>
          <w:rFonts w:hint="eastAsia" w:eastAsia="仿宋_GB2312"/>
          <w:sz w:val="32"/>
          <w:szCs w:val="32"/>
          <w:highlight w:val="none"/>
          <w:lang w:val="en-US" w:eastAsia="zh-CN"/>
        </w:rPr>
        <w:t>5</w:t>
      </w:r>
      <w:r>
        <w:rPr>
          <w:rFonts w:hint="eastAsia" w:eastAsia="仿宋_GB2312"/>
          <w:sz w:val="32"/>
          <w:szCs w:val="32"/>
          <w:highlight w:val="none"/>
          <w:lang w:eastAsia="zh-CN"/>
        </w:rPr>
        <w:t>年</w:t>
      </w:r>
      <w:r>
        <w:rPr>
          <w:rFonts w:eastAsia="仿宋_GB2312"/>
          <w:sz w:val="32"/>
          <w:szCs w:val="32"/>
          <w:highlight w:val="none"/>
        </w:rPr>
        <w:t>部门财政拨款收入</w:t>
      </w:r>
      <w:r>
        <w:rPr>
          <w:rFonts w:ascii="Times New Roman" w:hAnsi="Times New Roman" w:eastAsia="仿宋_GB2312" w:cs="Times New Roman"/>
          <w:sz w:val="32"/>
          <w:szCs w:val="32"/>
          <w:highlight w:val="none"/>
        </w:rPr>
        <w:t>预算</w:t>
      </w:r>
      <w:r>
        <w:rPr>
          <w:rFonts w:hint="eastAsia" w:ascii="仿宋_GB2312" w:hAnsi="仿宋_GB2312" w:eastAsia="仿宋_GB2312" w:cs="仿宋_GB2312"/>
          <w:kern w:val="2"/>
          <w:sz w:val="32"/>
          <w:szCs w:val="32"/>
          <w:highlight w:val="none"/>
          <w:lang w:val="en-US" w:eastAsia="zh-CN" w:bidi="zh-TW"/>
        </w:rPr>
        <w:t>1565.01</w:t>
      </w:r>
      <w:r>
        <w:rPr>
          <w:rFonts w:ascii="仿宋_GB2312" w:hAnsi="仿宋_GB2312" w:eastAsia="仿宋_GB2312" w:cs="仿宋_GB2312"/>
          <w:sz w:val="32"/>
          <w:u w:color="auto"/>
        </w:rPr>
        <w:t>万元，其中：一般公共预算收入预算1565.01万元，政府性基金预算收入预算0.00万元，国有资本经营预算收入预算0.00万元。</w:t>
      </w:r>
    </w:p>
    <w:p w14:paraId="60DCEDB4">
      <w:pPr>
        <w:tabs>
          <w:tab w:val="center" w:pos="4475"/>
        </w:tabs>
        <w:spacing w:line="560" w:lineRule="exact"/>
        <w:ind w:firstLine="645"/>
        <w:jc w:val="left"/>
        <w:rPr>
          <w:rFonts w:hint="eastAsia" w:ascii="仿宋_GB2312" w:hAnsi="宋体"/>
          <w:color w:val="auto"/>
          <w:szCs w:val="32"/>
          <w:highlight w:val="none"/>
          <w:u w:val="single"/>
        </w:rPr>
      </w:pPr>
      <w:r>
        <w:rPr>
          <w:rFonts w:eastAsia="楷体_GB2312"/>
          <w:color w:val="auto"/>
          <w:szCs w:val="32"/>
          <w:highlight w:val="none"/>
        </w:rPr>
        <w:t>（二）202</w:t>
      </w:r>
      <w:r>
        <w:rPr>
          <w:rFonts w:hint="eastAsia" w:eastAsia="楷体_GB2312"/>
          <w:color w:val="auto"/>
          <w:szCs w:val="32"/>
          <w:highlight w:val="none"/>
        </w:rPr>
        <w:t>5</w:t>
      </w:r>
      <w:r>
        <w:rPr>
          <w:rFonts w:eastAsia="楷体_GB2312"/>
          <w:color w:val="auto"/>
          <w:szCs w:val="32"/>
          <w:highlight w:val="none"/>
        </w:rPr>
        <w:t>年</w:t>
      </w:r>
      <w:r>
        <w:rPr>
          <w:rFonts w:hint="eastAsia" w:eastAsia="楷体_GB2312"/>
          <w:color w:val="auto"/>
          <w:szCs w:val="32"/>
          <w:highlight w:val="none"/>
        </w:rPr>
        <w:t>部门</w:t>
      </w:r>
      <w:r>
        <w:rPr>
          <w:rFonts w:eastAsia="楷体_GB2312"/>
          <w:color w:val="auto"/>
          <w:szCs w:val="32"/>
          <w:highlight w:val="none"/>
        </w:rPr>
        <w:t>财政拨款支出预算</w:t>
      </w:r>
      <w:r>
        <w:rPr>
          <w:rFonts w:hint="eastAsia" w:eastAsia="楷体_GB2312"/>
          <w:color w:val="auto"/>
          <w:szCs w:val="32"/>
          <w:highlight w:val="none"/>
        </w:rPr>
        <w:t>情况</w:t>
      </w:r>
    </w:p>
    <w:p w14:paraId="2CB4ECE1">
      <w:pPr>
        <w:tabs>
          <w:tab w:val="center" w:pos="4475"/>
        </w:tabs>
        <w:spacing w:line="600" w:lineRule="exact"/>
        <w:ind w:firstLine="654" w:firstLineChars="200"/>
        <w:jc w:val="left"/>
        <w:rPr>
          <w:rFonts w:eastAsia="仿宋_GB2312"/>
          <w:sz w:val="32"/>
          <w:szCs w:val="32"/>
          <w:highlight w:val="none"/>
        </w:rPr>
      </w:pPr>
      <w:r>
        <w:rPr>
          <w:rFonts w:hint="eastAsia" w:eastAsia="仿宋_GB2312"/>
          <w:sz w:val="32"/>
          <w:szCs w:val="32"/>
          <w:highlight w:val="none"/>
          <w:lang w:eastAsia="zh-CN"/>
        </w:rPr>
        <w:t>202</w:t>
      </w:r>
      <w:r>
        <w:rPr>
          <w:rFonts w:hint="eastAsia" w:eastAsia="仿宋_GB2312"/>
          <w:sz w:val="32"/>
          <w:szCs w:val="32"/>
          <w:highlight w:val="none"/>
          <w:lang w:val="en-US" w:eastAsia="zh-CN"/>
        </w:rPr>
        <w:t>5</w:t>
      </w:r>
      <w:r>
        <w:rPr>
          <w:rFonts w:hint="eastAsia" w:eastAsia="仿宋_GB2312"/>
          <w:sz w:val="32"/>
          <w:szCs w:val="32"/>
          <w:highlight w:val="none"/>
          <w:lang w:eastAsia="zh-CN"/>
        </w:rPr>
        <w:t>年</w:t>
      </w:r>
      <w:r>
        <w:rPr>
          <w:rFonts w:eastAsia="仿宋_GB2312"/>
          <w:sz w:val="32"/>
          <w:szCs w:val="32"/>
          <w:highlight w:val="none"/>
        </w:rPr>
        <w:t>部门财政拨款支出预算</w:t>
      </w:r>
      <w:r>
        <w:rPr>
          <w:rFonts w:hint="eastAsia" w:ascii="仿宋_GB2312" w:hAnsi="仿宋_GB2312" w:eastAsia="仿宋_GB2312" w:cs="仿宋_GB2312"/>
          <w:kern w:val="2"/>
          <w:sz w:val="32"/>
          <w:szCs w:val="32"/>
          <w:highlight w:val="none"/>
          <w:lang w:val="en-US" w:eastAsia="zh-CN" w:bidi="zh-TW"/>
        </w:rPr>
        <w:t>1565.01</w:t>
      </w:r>
      <w:r>
        <w:rPr>
          <w:rFonts w:ascii="仿宋_GB2312" w:hAnsi="仿宋_GB2312" w:eastAsia="仿宋_GB2312" w:cs="仿宋_GB2312"/>
          <w:sz w:val="32"/>
          <w:u w:color="auto"/>
        </w:rPr>
        <w:t>万元，其中：一般公共预算支出预算1565.01万元，政府性基金预算支出预算0.00万元</w:t>
      </w:r>
      <w:r>
        <w:rPr>
          <w:rFonts w:eastAsia="仿宋_GB2312"/>
          <w:sz w:val="32"/>
          <w:szCs w:val="32"/>
          <w:highlight w:val="none"/>
        </w:rPr>
        <w:t>，国有资本经营预算支出预</w:t>
      </w:r>
      <w:r>
        <w:rPr>
          <w:rFonts w:hint="eastAsia" w:ascii="仿宋_GB2312" w:hAnsi="仿宋_GB2312" w:eastAsia="仿宋_GB2312" w:cs="仿宋_GB2312"/>
          <w:kern w:val="2"/>
          <w:sz w:val="32"/>
          <w:szCs w:val="32"/>
          <w:highlight w:val="none"/>
          <w:lang w:val="en-US" w:eastAsia="zh-CN" w:bidi="zh-TW"/>
        </w:rPr>
        <w:t>算</w:t>
      </w:r>
      <w:r>
        <w:rPr>
          <w:rFonts w:ascii="仿宋_GB2312" w:hAnsi="仿宋_GB2312" w:eastAsia="仿宋_GB2312" w:cs="仿宋_GB2312"/>
          <w:sz w:val="32"/>
          <w:u w:color="auto"/>
        </w:rPr>
        <w:t>0.00</w:t>
      </w:r>
      <w:r>
        <w:rPr>
          <w:rFonts w:eastAsia="仿宋_GB2312"/>
          <w:sz w:val="32"/>
          <w:szCs w:val="32"/>
          <w:highlight w:val="none"/>
        </w:rPr>
        <w:t>万元。具体支出预算如下：</w:t>
      </w:r>
    </w:p>
    <w:p w14:paraId="01DF1F68">
      <w:pPr>
        <w:tabs>
          <w:tab w:val="center" w:pos="4475"/>
        </w:tabs>
        <w:spacing w:line="600" w:lineRule="exact"/>
        <w:ind w:firstLine="654" w:firstLineChars="200"/>
        <w:jc w:val="left"/>
        <w:rPr>
          <w:rFonts w:eastAsia="仿宋_GB2312"/>
          <w:sz w:val="32"/>
          <w:szCs w:val="32"/>
          <w:highlight w:val="none"/>
        </w:rPr>
      </w:pPr>
      <w:r>
        <w:rPr>
          <w:rFonts w:eastAsia="仿宋_GB2312"/>
          <w:sz w:val="32"/>
          <w:szCs w:val="32"/>
          <w:highlight w:val="none"/>
        </w:rPr>
        <w:t>1.一般公共预算支出预算</w:t>
      </w:r>
    </w:p>
    <w:p w14:paraId="6ED396CF">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（1）</w:t>
      </w:r>
      <w:r>
        <w:rPr>
          <w:rFonts w:hint="eastAsia" w:ascii="仿宋_GB2312" w:hAnsi="仿宋_GB2312" w:eastAsia="仿宋_GB2312" w:cs="仿宋_GB2312"/>
          <w:kern w:val="2"/>
          <w:sz w:val="32"/>
          <w:szCs w:val="32"/>
          <w:highlight w:val="none"/>
          <w:lang w:val="en-US" w:eastAsia="zh-CN" w:bidi="zh-TW"/>
        </w:rPr>
        <w:t>公共安全支出(类)检察(款)行政运行(项)</w:t>
      </w:r>
      <w:r>
        <w:rPr>
          <w:rFonts w:ascii="仿宋_GB2312" w:hAnsi="仿宋_GB2312" w:eastAsia="仿宋_GB2312" w:cs="仿宋_GB2312"/>
          <w:sz w:val="32"/>
          <w:u w:color="auto"/>
        </w:rPr>
        <w:t>支出预算955.90万元，主要用于：国家公共安全部门的日常运行公用经费、人员经费等开展工作方面的支出。</w:t>
      </w:r>
    </w:p>
    <w:p w14:paraId="49429FDD">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（2）</w:t>
      </w:r>
      <w:r>
        <w:rPr>
          <w:rFonts w:hint="eastAsia" w:ascii="仿宋_GB2312" w:hAnsi="仿宋_GB2312" w:eastAsia="仿宋_GB2312" w:cs="仿宋_GB2312"/>
          <w:kern w:val="2"/>
          <w:sz w:val="32"/>
          <w:szCs w:val="32"/>
          <w:highlight w:val="none"/>
          <w:lang w:val="en-US" w:eastAsia="zh-CN" w:bidi="zh-TW"/>
        </w:rPr>
        <w:t>公共安全支出(类)检察(款)检察监督(项)</w:t>
      </w:r>
      <w:r>
        <w:rPr>
          <w:rFonts w:ascii="仿宋_GB2312" w:hAnsi="仿宋_GB2312" w:eastAsia="仿宋_GB2312" w:cs="仿宋_GB2312"/>
          <w:sz w:val="32"/>
          <w:u w:color="auto"/>
        </w:rPr>
        <w:t>支出预算315.39万元，主要用于：国家公共安全部门日常项目经费、开展检察业务工作等方面的支出。</w:t>
      </w:r>
    </w:p>
    <w:p w14:paraId="5EAF1F09">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（3）</w:t>
      </w:r>
      <w:r>
        <w:rPr>
          <w:rFonts w:hint="eastAsia" w:ascii="仿宋_GB2312" w:hAnsi="仿宋_GB2312" w:eastAsia="仿宋_GB2312" w:cs="仿宋_GB2312"/>
          <w:kern w:val="2"/>
          <w:sz w:val="32"/>
          <w:szCs w:val="32"/>
          <w:highlight w:val="none"/>
          <w:lang w:val="en-US" w:eastAsia="zh-CN" w:bidi="zh-TW"/>
        </w:rPr>
        <w:t>社会保障和就业支出(类)行政事业单位养老支出(款)行政单位离退休(项)</w:t>
      </w:r>
      <w:r>
        <w:rPr>
          <w:rFonts w:ascii="仿宋_GB2312" w:hAnsi="仿宋_GB2312" w:eastAsia="仿宋_GB2312" w:cs="仿宋_GB2312"/>
          <w:sz w:val="32"/>
          <w:u w:color="auto"/>
        </w:rPr>
        <w:t>支出预算40.28万元，主要用于：按国家规定发放的退休人员生活补助、物业补贴、改革前获得荣誉改革后退休人员退休补助。</w:t>
      </w:r>
    </w:p>
    <w:p w14:paraId="7DCBF10D">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（4）</w:t>
      </w:r>
      <w:r>
        <w:rPr>
          <w:rFonts w:hint="eastAsia" w:ascii="仿宋_GB2312" w:hAnsi="仿宋_GB2312" w:eastAsia="仿宋_GB2312" w:cs="仿宋_GB2312"/>
          <w:kern w:val="2"/>
          <w:sz w:val="32"/>
          <w:szCs w:val="32"/>
          <w:highlight w:val="none"/>
          <w:lang w:val="en-US" w:eastAsia="zh-CN" w:bidi="zh-TW"/>
        </w:rPr>
        <w:t>社会保障和就业支出(类)行政事业单位养老支出(款)机关事业单位基本养老保险缴费支出(项)</w:t>
      </w:r>
      <w:r>
        <w:rPr>
          <w:rFonts w:ascii="仿宋_GB2312" w:hAnsi="仿宋_GB2312" w:eastAsia="仿宋_GB2312" w:cs="仿宋_GB2312"/>
          <w:sz w:val="32"/>
          <w:u w:color="auto"/>
        </w:rPr>
        <w:t>支出预算88.65万元，主要用于：在职人员的基本养老保险支出。</w:t>
      </w:r>
    </w:p>
    <w:p w14:paraId="4FA3361B">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（5）</w:t>
      </w:r>
      <w:r>
        <w:rPr>
          <w:rFonts w:hint="eastAsia" w:ascii="仿宋_GB2312" w:hAnsi="仿宋_GB2312" w:eastAsia="仿宋_GB2312" w:cs="仿宋_GB2312"/>
          <w:kern w:val="2"/>
          <w:sz w:val="32"/>
          <w:szCs w:val="32"/>
          <w:highlight w:val="none"/>
          <w:lang w:val="en-US" w:eastAsia="zh-CN" w:bidi="zh-TW"/>
        </w:rPr>
        <w:t>社会保障和就业支出(类)行政事业单位养老支出(款)机关事业单位职业年金缴费支出(项)</w:t>
      </w:r>
      <w:r>
        <w:rPr>
          <w:rFonts w:ascii="仿宋_GB2312" w:hAnsi="仿宋_GB2312" w:eastAsia="仿宋_GB2312" w:cs="仿宋_GB2312"/>
          <w:sz w:val="32"/>
          <w:u w:color="auto"/>
        </w:rPr>
        <w:t>支出预算49.73万元，主要用于：在职人员职业年金缴费支出。</w:t>
      </w:r>
    </w:p>
    <w:p w14:paraId="204C5869">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（6）</w:t>
      </w:r>
      <w:r>
        <w:rPr>
          <w:rFonts w:hint="eastAsia" w:ascii="仿宋_GB2312" w:hAnsi="仿宋_GB2312" w:eastAsia="仿宋_GB2312" w:cs="仿宋_GB2312"/>
          <w:kern w:val="2"/>
          <w:sz w:val="32"/>
          <w:szCs w:val="32"/>
          <w:highlight w:val="none"/>
          <w:lang w:val="en-US" w:eastAsia="zh-CN" w:bidi="zh-TW"/>
        </w:rPr>
        <w:t>卫生健康支出(类)行政事业单位医疗(款)行政单位医疗(项)</w:t>
      </w:r>
      <w:r>
        <w:rPr>
          <w:rFonts w:ascii="仿宋_GB2312" w:hAnsi="仿宋_GB2312" w:eastAsia="仿宋_GB2312" w:cs="仿宋_GB2312"/>
          <w:sz w:val="32"/>
          <w:u w:color="auto"/>
        </w:rPr>
        <w:t>支出预算39.79万元，主要用于：根据统一规定计提计缴的医疗保险费支出。</w:t>
      </w:r>
    </w:p>
    <w:p w14:paraId="5C56AB03">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（7）</w:t>
      </w:r>
      <w:r>
        <w:rPr>
          <w:rFonts w:hint="eastAsia" w:ascii="仿宋_GB2312" w:hAnsi="仿宋_GB2312" w:eastAsia="仿宋_GB2312" w:cs="仿宋_GB2312"/>
          <w:kern w:val="2"/>
          <w:sz w:val="32"/>
          <w:szCs w:val="32"/>
          <w:highlight w:val="none"/>
          <w:lang w:val="en-US" w:eastAsia="zh-CN" w:bidi="zh-TW"/>
        </w:rPr>
        <w:t>卫生健康支出(类)行政事业单位医疗(款)其他行政事业单位医疗支出(项)</w:t>
      </w:r>
      <w:r>
        <w:rPr>
          <w:rFonts w:ascii="仿宋_GB2312" w:hAnsi="仿宋_GB2312" w:eastAsia="仿宋_GB2312" w:cs="仿宋_GB2312"/>
          <w:sz w:val="32"/>
          <w:u w:color="auto"/>
        </w:rPr>
        <w:t>支出预算0.68万元，主要用于：根据统一规定计提计缴的大病医疗统筹支出。</w:t>
      </w:r>
    </w:p>
    <w:p w14:paraId="0B21F43A">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cs="仿宋_GB2312"/>
          <w:kern w:val="2"/>
          <w:sz w:val="32"/>
          <w:szCs w:val="32"/>
          <w:highlight w:val="none"/>
          <w:lang w:val="en-US" w:eastAsia="zh" w:bidi="zh-TW"/>
          <w:woUserID w:val="1"/>
        </w:rPr>
        <w:t>（8）</w:t>
      </w:r>
      <w:r>
        <w:rPr>
          <w:rFonts w:hint="eastAsia" w:ascii="仿宋_GB2312" w:hAnsi="仿宋_GB2312" w:eastAsia="仿宋_GB2312" w:cs="仿宋_GB2312"/>
          <w:kern w:val="2"/>
          <w:sz w:val="32"/>
          <w:szCs w:val="32"/>
          <w:highlight w:val="none"/>
          <w:lang w:val="en-US" w:eastAsia="zh-CN" w:bidi="zh-TW"/>
        </w:rPr>
        <w:t>住房保障支出(类)住房改革支出(款)住房公积金(项)</w:t>
      </w:r>
      <w:r>
        <w:rPr>
          <w:rFonts w:ascii="仿宋_GB2312" w:hAnsi="仿宋_GB2312" w:eastAsia="仿宋_GB2312" w:cs="仿宋_GB2312"/>
          <w:sz w:val="32"/>
          <w:u w:color="auto"/>
        </w:rPr>
        <w:t>支出预算74.60万元，主要用于：按照国家政策规定为职工计缴的住房公积金支出。</w:t>
      </w:r>
    </w:p>
    <w:p w14:paraId="76CC9665">
      <w:pPr>
        <w:autoSpaceDE w:val="0"/>
        <w:autoSpaceDN w:val="0"/>
        <w:adjustRightInd w:val="0"/>
        <w:spacing w:line="600" w:lineRule="exact"/>
        <w:ind w:firstLine="654" w:firstLineChars="200"/>
        <w:jc w:val="left"/>
        <w:rPr>
          <w:rFonts w:eastAsia="仿宋_GB2312"/>
          <w:kern w:val="0"/>
          <w:sz w:val="32"/>
          <w:szCs w:val="32"/>
          <w:highlight w:val="none"/>
        </w:rPr>
      </w:pPr>
      <w:r>
        <w:rPr>
          <w:rFonts w:eastAsia="仿宋_GB2312"/>
          <w:kern w:val="0"/>
          <w:sz w:val="32"/>
          <w:szCs w:val="32"/>
          <w:highlight w:val="none"/>
        </w:rPr>
        <w:t>2.政府性基金预算支出预算</w:t>
      </w:r>
    </w:p>
    <w:p w14:paraId="3FE6A9BE">
      <w:pPr>
        <w:tabs>
          <w:tab w:val="center" w:pos="4475"/>
        </w:tabs>
        <w:spacing w:line="600" w:lineRule="exact"/>
        <w:ind w:firstLine="654" w:firstLineChars="200"/>
        <w:jc w:val="left"/>
        <w:rPr>
          <w:rFonts w:hint="default"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我</w:t>
      </w:r>
      <w:r>
        <w:rPr>
          <w:rFonts w:hint="eastAsia" w:ascii="仿宋_GB2312" w:hAnsi="仿宋_GB2312" w:cs="仿宋_GB2312"/>
          <w:kern w:val="2"/>
          <w:sz w:val="32"/>
          <w:szCs w:val="32"/>
          <w:highlight w:val="none"/>
          <w:lang w:val="en-US" w:eastAsia="zh" w:bidi="zh-TW"/>
          <w:woUserID w:val="1"/>
        </w:rPr>
        <w:t>单位</w:t>
      </w:r>
      <w:r>
        <w:rPr>
          <w:rFonts w:hint="eastAsia" w:ascii="仿宋_GB2312" w:hAnsi="仿宋_GB2312" w:eastAsia="仿宋_GB2312" w:cs="仿宋_GB2312"/>
          <w:kern w:val="2"/>
          <w:sz w:val="32"/>
          <w:szCs w:val="32"/>
          <w:highlight w:val="none"/>
          <w:lang w:val="en-US" w:eastAsia="zh-CN" w:bidi="zh-TW"/>
        </w:rPr>
        <w:t>2025年部门预算无政府性基金预算支出</w:t>
      </w:r>
      <w:r>
        <w:rPr>
          <w:rFonts w:hint="eastAsia" w:ascii="仿宋_GB2312" w:hAnsi="仿宋_GB2312" w:cs="仿宋_GB2312"/>
          <w:kern w:val="2"/>
          <w:sz w:val="32"/>
          <w:szCs w:val="32"/>
          <w:highlight w:val="none"/>
          <w:lang w:val="en-US" w:eastAsia="zh-CN" w:bidi="zh-TW"/>
        </w:rPr>
        <w:t>。</w:t>
      </w:r>
    </w:p>
    <w:p w14:paraId="22EC5422">
      <w:pPr>
        <w:tabs>
          <w:tab w:val="center" w:pos="4475"/>
        </w:tabs>
        <w:spacing w:line="560" w:lineRule="exact"/>
        <w:ind w:firstLine="645"/>
        <w:rPr>
          <w:rFonts w:hint="eastAsia" w:ascii="黑体" w:eastAsia="黑体"/>
          <w:color w:val="auto"/>
          <w:szCs w:val="32"/>
          <w:highlight w:val="none"/>
        </w:rPr>
      </w:pPr>
      <w:r>
        <w:rPr>
          <w:rFonts w:hint="eastAsia" w:ascii="黑体" w:eastAsia="黑体"/>
          <w:color w:val="auto"/>
          <w:szCs w:val="32"/>
          <w:highlight w:val="none"/>
        </w:rPr>
        <w:t>3.</w:t>
      </w:r>
      <w:r>
        <w:rPr>
          <w:rFonts w:hint="eastAsia"/>
          <w:color w:val="auto"/>
          <w:kern w:val="0"/>
          <w:szCs w:val="32"/>
          <w:highlight w:val="none"/>
        </w:rPr>
        <w:t>国有资本经营预算支出</w:t>
      </w:r>
      <w:r>
        <w:rPr>
          <w:color w:val="auto"/>
          <w:kern w:val="0"/>
          <w:szCs w:val="32"/>
          <w:highlight w:val="none"/>
        </w:rPr>
        <w:t>预算</w:t>
      </w:r>
    </w:p>
    <w:p w14:paraId="1B6722D9">
      <w:pPr>
        <w:tabs>
          <w:tab w:val="center" w:pos="4475"/>
        </w:tabs>
        <w:spacing w:line="600" w:lineRule="exact"/>
        <w:ind w:firstLine="654" w:firstLineChars="200"/>
        <w:jc w:val="left"/>
        <w:rPr>
          <w:rFonts w:hint="eastAsia" w:ascii="仿宋_GB2312" w:hAnsi="仿宋_GB2312" w:eastAsia="仿宋_GB2312" w:cs="仿宋_GB2312"/>
          <w:kern w:val="2"/>
          <w:sz w:val="32"/>
          <w:szCs w:val="32"/>
          <w:highlight w:val="none"/>
          <w:lang w:val="en-US" w:eastAsia="zh-CN" w:bidi="zh-TW"/>
        </w:rPr>
      </w:pPr>
      <w:r>
        <w:rPr>
          <w:rFonts w:hint="eastAsia" w:ascii="仿宋_GB2312" w:hAnsi="仿宋_GB2312" w:eastAsia="仿宋_GB2312" w:cs="仿宋_GB2312"/>
          <w:kern w:val="2"/>
          <w:sz w:val="32"/>
          <w:szCs w:val="32"/>
          <w:highlight w:val="none"/>
          <w:lang w:val="en-US" w:eastAsia="zh-CN" w:bidi="zh-TW"/>
        </w:rPr>
        <w:t>我</w:t>
      </w:r>
      <w:bookmarkStart w:id="3" w:name="OLE_LINK8"/>
      <w:r>
        <w:rPr>
          <w:rFonts w:hint="eastAsia" w:ascii="仿宋_GB2312" w:hAnsi="仿宋_GB2312" w:cs="仿宋_GB2312"/>
          <w:kern w:val="2"/>
          <w:sz w:val="32"/>
          <w:szCs w:val="32"/>
          <w:highlight w:val="none"/>
          <w:lang w:val="en-US" w:eastAsia="zh" w:bidi="zh-TW"/>
          <w:woUserID w:val="1"/>
        </w:rPr>
        <w:t>单位</w:t>
      </w:r>
      <w:r>
        <w:rPr>
          <w:rFonts w:hint="eastAsia" w:ascii="仿宋_GB2312" w:hAnsi="仿宋_GB2312" w:eastAsia="仿宋_GB2312" w:cs="仿宋_GB2312"/>
          <w:kern w:val="2"/>
          <w:sz w:val="32"/>
          <w:szCs w:val="32"/>
          <w:highlight w:val="none"/>
          <w:lang w:val="en-US" w:eastAsia="zh-CN" w:bidi="zh-TW"/>
        </w:rPr>
        <w:t>2025年部门预算无国有资本经营预算支出</w:t>
      </w:r>
      <w:bookmarkEnd w:id="3"/>
      <w:r>
        <w:rPr>
          <w:rFonts w:hint="eastAsia" w:ascii="仿宋_GB2312" w:hAnsi="仿宋_GB2312" w:cs="仿宋_GB2312"/>
          <w:kern w:val="2"/>
          <w:sz w:val="32"/>
          <w:szCs w:val="32"/>
          <w:highlight w:val="none"/>
          <w:lang w:val="en-US" w:eastAsia="zh-CN" w:bidi="zh-TW"/>
        </w:rPr>
        <w:t>。</w:t>
      </w:r>
    </w:p>
    <w:p w14:paraId="2C8CF544">
      <w:pPr>
        <w:tabs>
          <w:tab w:val="center" w:pos="4475"/>
        </w:tabs>
        <w:spacing w:line="560" w:lineRule="exact"/>
        <w:ind w:firstLine="645"/>
        <w:rPr>
          <w:rFonts w:hint="eastAsia" w:ascii="黑体" w:eastAsia="黑体"/>
          <w:color w:val="auto"/>
          <w:szCs w:val="32"/>
          <w:highlight w:val="none"/>
        </w:rPr>
      </w:pPr>
      <w:r>
        <w:rPr>
          <w:rFonts w:eastAsia="黑体"/>
          <w:color w:val="auto"/>
          <w:szCs w:val="32"/>
          <w:highlight w:val="none"/>
        </w:rPr>
        <w:t>三</w:t>
      </w:r>
      <w:r>
        <w:rPr>
          <w:rFonts w:hint="eastAsia" w:ascii="黑体" w:eastAsia="黑体"/>
          <w:color w:val="auto"/>
          <w:szCs w:val="32"/>
          <w:highlight w:val="none"/>
        </w:rPr>
        <w:t>、一般公共预算“三公”经费支出情况说明</w:t>
      </w:r>
    </w:p>
    <w:p w14:paraId="4A7D33B1">
      <w:pPr>
        <w:tabs>
          <w:tab w:val="center" w:pos="4475"/>
        </w:tabs>
        <w:spacing w:line="560" w:lineRule="exact"/>
        <w:ind w:firstLine="645"/>
        <w:jc w:val="left"/>
        <w:rPr>
          <w:rFonts w:hint="eastAsia" w:ascii="仿宋_GB2312" w:hAnsi="宋体"/>
          <w:color w:val="auto"/>
          <w:szCs w:val="32"/>
          <w:highlight w:val="none"/>
        </w:rPr>
      </w:pPr>
      <w:r>
        <w:rPr>
          <w:rFonts w:hint="eastAsia" w:ascii="仿宋_GB2312"/>
          <w:color w:val="auto"/>
          <w:highlight w:val="none"/>
        </w:rPr>
        <w:t>2025年一般公共预算</w:t>
      </w:r>
      <w:r>
        <w:rPr>
          <w:rFonts w:hint="eastAsia" w:ascii="仿宋_GB2312"/>
          <w:bCs/>
          <w:color w:val="auto"/>
          <w:highlight w:val="none"/>
        </w:rPr>
        <w:t>安排的“三公”经费支出预算</w:t>
      </w:r>
      <w:r>
        <w:rPr>
          <w:rFonts w:ascii="仿宋_GB2312"/>
          <w:color w:val="auto"/>
          <w:u w:color="auto"/>
        </w:rPr>
        <w:t>23.20</w:t>
      </w:r>
      <w:r>
        <w:rPr>
          <w:rFonts w:hint="eastAsia" w:ascii="仿宋_GB2312"/>
          <w:bCs/>
          <w:color w:val="auto"/>
          <w:highlight w:val="none"/>
        </w:rPr>
        <w:t>万元，</w:t>
      </w:r>
      <w:r>
        <w:rPr>
          <w:rFonts w:hint="eastAsia" w:ascii="仿宋_GB2312"/>
          <w:bCs/>
          <w:color w:val="auto"/>
          <w:highlight w:val="none"/>
          <w:lang w:eastAsia="zh"/>
          <w:woUserID w:val="1"/>
        </w:rPr>
        <w:t>与2024年持平</w:t>
      </w:r>
      <w:r>
        <w:rPr>
          <w:color w:val="auto"/>
          <w:szCs w:val="32"/>
          <w:highlight w:val="none"/>
        </w:rPr>
        <w:t>。其中</w:t>
      </w:r>
      <w:r>
        <w:rPr>
          <w:rFonts w:hint="eastAsia" w:ascii="仿宋_GB2312"/>
          <w:bCs/>
          <w:color w:val="auto"/>
          <w:highlight w:val="none"/>
        </w:rPr>
        <w:t>：</w:t>
      </w:r>
    </w:p>
    <w:p w14:paraId="07078F30">
      <w:pPr>
        <w:tabs>
          <w:tab w:val="center" w:pos="4475"/>
        </w:tabs>
        <w:spacing w:line="560" w:lineRule="exact"/>
        <w:ind w:firstLine="645"/>
        <w:jc w:val="left"/>
        <w:rPr>
          <w:rFonts w:hint="eastAsia" w:eastAsia="仿宋_GB2312"/>
          <w:color w:val="auto"/>
          <w:szCs w:val="32"/>
          <w:highlight w:val="yellow"/>
          <w:u w:val="wave"/>
          <w:lang w:eastAsia="zh"/>
          <w:woUserID w:val="1"/>
        </w:rPr>
      </w:pPr>
      <w:r>
        <w:rPr>
          <w:rFonts w:hint="eastAsia" w:ascii="仿宋_GB2312"/>
          <w:color w:val="auto"/>
          <w:highlight w:val="none"/>
        </w:rPr>
        <w:t>（一）因公出国（境）费</w:t>
      </w:r>
      <w:r>
        <w:rPr>
          <w:rFonts w:hint="eastAsia" w:ascii="仿宋_GB2312" w:hAnsi="宋体"/>
          <w:color w:val="auto"/>
          <w:szCs w:val="32"/>
          <w:highlight w:val="none"/>
        </w:rPr>
        <w:t>2025年预算安排</w:t>
      </w:r>
      <w:r>
        <w:rPr>
          <w:rFonts w:hint="eastAsia" w:ascii="仿宋_GB2312" w:hAnsi="Times New Roman" w:eastAsia="仿宋_GB2312" w:cs="Times New Roman"/>
          <w:color w:val="000000"/>
          <w:sz w:val="32"/>
          <w:szCs w:val="32"/>
          <w:highlight w:val="none"/>
          <w:lang w:val="en-US" w:eastAsia="zh-CN" w:bidi="en-US"/>
        </w:rPr>
        <w:t>0</w:t>
      </w:r>
      <w:r>
        <w:rPr>
          <w:rFonts w:hint="eastAsia" w:ascii="仿宋_GB2312" w:hAnsi="宋体"/>
          <w:color w:val="auto"/>
          <w:szCs w:val="32"/>
          <w:highlight w:val="none"/>
        </w:rPr>
        <w:t>万元，</w:t>
      </w:r>
      <w:r>
        <w:rPr>
          <w:rFonts w:hint="eastAsia" w:ascii="仿宋_GB2312" w:hAnsi="宋体"/>
          <w:color w:val="auto"/>
          <w:szCs w:val="32"/>
          <w:highlight w:val="none"/>
          <w:lang w:eastAsia="zh"/>
          <w:woUserID w:val="1"/>
        </w:rPr>
        <w:t>与2024年持平</w:t>
      </w:r>
      <w:r>
        <w:rPr>
          <w:rFonts w:hint="eastAsia" w:ascii="仿宋_GB2312" w:hAnsi="仿宋_GB2312" w:cs="仿宋_GB2312"/>
          <w:kern w:val="2"/>
          <w:sz w:val="32"/>
          <w:szCs w:val="32"/>
          <w:highlight w:val="none"/>
          <w:lang w:val="en-US" w:eastAsia="zh" w:bidi="zh-TW"/>
          <w:woUserID w:val="1"/>
        </w:rPr>
        <w:t>。</w:t>
      </w:r>
    </w:p>
    <w:p w14:paraId="6BA211BB">
      <w:pPr>
        <w:tabs>
          <w:tab w:val="center" w:pos="4475"/>
        </w:tabs>
        <w:spacing w:line="560" w:lineRule="exact"/>
        <w:ind w:firstLine="645"/>
        <w:jc w:val="left"/>
        <w:rPr>
          <w:rFonts w:hint="eastAsia" w:ascii="仿宋_GB2312" w:hAnsi="仿宋_GB2312" w:cs="仿宋_GB2312"/>
          <w:kern w:val="2"/>
          <w:sz w:val="32"/>
          <w:szCs w:val="32"/>
          <w:highlight w:val="none"/>
          <w:lang w:val="en-US" w:eastAsia="zh-CN" w:bidi="zh-TW"/>
        </w:rPr>
      </w:pPr>
      <w:r>
        <w:rPr>
          <w:rFonts w:hint="eastAsia" w:ascii="仿宋_GB2312"/>
          <w:color w:val="auto"/>
          <w:highlight w:val="none"/>
        </w:rPr>
        <w:t>（二）公务用车购置</w:t>
      </w:r>
      <w:r>
        <w:rPr>
          <w:rFonts w:hint="eastAsia" w:ascii="仿宋_GB2312"/>
          <w:color w:val="auto"/>
          <w:highlight w:val="none"/>
          <w:lang w:eastAsia="zh"/>
          <w:woUserID w:val="1"/>
        </w:rPr>
        <w:t>费</w:t>
      </w:r>
      <w:r>
        <w:rPr>
          <w:rFonts w:hint="eastAsia" w:ascii="仿宋_GB2312" w:hAnsi="宋体"/>
          <w:color w:val="auto"/>
          <w:szCs w:val="32"/>
          <w:highlight w:val="none"/>
        </w:rPr>
        <w:t>2025年预算安排</w:t>
      </w:r>
      <w:r>
        <w:rPr>
          <w:rFonts w:hint="eastAsia" w:ascii="仿宋_GB2312" w:hAnsi="宋体"/>
          <w:color w:val="auto"/>
          <w:szCs w:val="32"/>
          <w:highlight w:val="none"/>
          <w:lang w:eastAsia="zh"/>
          <w:woUserID w:val="1"/>
        </w:rPr>
        <w:t>0</w:t>
      </w:r>
      <w:r>
        <w:rPr>
          <w:rFonts w:ascii="仿宋_GB2312" w:hAnsi="仿宋_GB2312" w:eastAsia="仿宋_GB2312" w:cs="仿宋_GB2312"/>
          <w:color w:val="000000"/>
          <w:sz w:val="32"/>
          <w:u w:color="auto"/>
        </w:rPr>
        <w:t>万元，</w:t>
      </w:r>
      <w:r>
        <w:rPr>
          <w:rFonts w:hint="eastAsia" w:ascii="仿宋_GB2312" w:hAnsi="仿宋_GB2312" w:cs="仿宋_GB2312"/>
          <w:color w:val="000000"/>
          <w:sz w:val="32"/>
          <w:u w:color="auto"/>
          <w:lang w:eastAsia="zh"/>
          <w:woUserID w:val="1"/>
        </w:rPr>
        <w:t>与2024年持平</w:t>
      </w:r>
      <w:r>
        <w:rPr>
          <w:rFonts w:hint="eastAsia" w:ascii="仿宋_GB2312" w:hAnsi="仿宋_GB2312" w:cs="仿宋_GB2312"/>
          <w:kern w:val="2"/>
          <w:sz w:val="32"/>
          <w:szCs w:val="32"/>
          <w:highlight w:val="none"/>
          <w:lang w:val="en-US" w:eastAsia="zh-CN" w:bidi="zh-TW"/>
        </w:rPr>
        <w:t>。</w:t>
      </w:r>
    </w:p>
    <w:p w14:paraId="33165824">
      <w:pPr>
        <w:tabs>
          <w:tab w:val="center" w:pos="4475"/>
        </w:tabs>
        <w:spacing w:line="560" w:lineRule="exact"/>
        <w:ind w:firstLine="645"/>
        <w:jc w:val="left"/>
        <w:rPr>
          <w:rFonts w:hint="eastAsia" w:ascii="仿宋_GB2312" w:hAnsi="Arial" w:cs="Arial"/>
          <w:color w:val="auto"/>
          <w:kern w:val="0"/>
          <w:highlight w:val="yellow"/>
          <w:u w:val="wave"/>
        </w:rPr>
      </w:pPr>
      <w:r>
        <w:rPr>
          <w:color w:val="auto"/>
          <w:szCs w:val="32"/>
          <w:highlight w:val="none"/>
        </w:rPr>
        <w:t>（三）</w:t>
      </w:r>
      <w:r>
        <w:rPr>
          <w:rFonts w:hint="eastAsia" w:ascii="仿宋_GB2312" w:hAnsi="宋体"/>
          <w:color w:val="auto"/>
          <w:szCs w:val="32"/>
          <w:highlight w:val="none"/>
        </w:rPr>
        <w:t>公务用车运行维护费2025年预算安排</w:t>
      </w:r>
      <w:r>
        <w:rPr>
          <w:rFonts w:hint="eastAsia" w:ascii="仿宋_GB2312" w:hAnsi="Times New Roman" w:eastAsia="仿宋_GB2312" w:cs="Times New Roman"/>
          <w:color w:val="000000"/>
          <w:sz w:val="32"/>
          <w:szCs w:val="32"/>
          <w:highlight w:val="none"/>
          <w:lang w:val="en-US" w:eastAsia="zh-CN" w:bidi="en-US"/>
        </w:rPr>
        <w:t>21.20</w:t>
      </w:r>
      <w:r>
        <w:rPr>
          <w:rFonts w:ascii="仿宋_GB2312" w:hAnsi="仿宋_GB2312" w:eastAsia="仿宋_GB2312" w:cs="仿宋_GB2312"/>
          <w:color w:val="000000"/>
          <w:sz w:val="32"/>
          <w:u w:color="auto"/>
        </w:rPr>
        <w:t>万元，</w:t>
      </w:r>
      <w:r>
        <w:rPr>
          <w:rFonts w:hint="eastAsia" w:ascii="仿宋_GB2312" w:hAnsi="仿宋_GB2312" w:cs="仿宋_GB2312"/>
          <w:color w:val="000000"/>
          <w:sz w:val="32"/>
          <w:u w:color="auto"/>
          <w:lang w:eastAsia="zh"/>
          <w:woUserID w:val="1"/>
        </w:rPr>
        <w:t>与2024年持平，</w:t>
      </w:r>
      <w:r>
        <w:rPr>
          <w:rFonts w:hint="eastAsia" w:ascii="仿宋_GB2312" w:hAnsi="仿宋_GB2312" w:eastAsia="仿宋_GB2312" w:cs="仿宋_GB2312"/>
          <w:kern w:val="2"/>
          <w:sz w:val="32"/>
          <w:szCs w:val="32"/>
          <w:highlight w:val="none"/>
          <w:lang w:val="en-US" w:eastAsia="zh-CN" w:bidi="zh-TW"/>
        </w:rPr>
        <w:t>主要用于：用于我院8辆机要文件交换、市内因公出行以及开展办案业务所需车辆燃料费、维修费、过路过桥费、保险费等。</w:t>
      </w:r>
    </w:p>
    <w:p w14:paraId="302E04ED">
      <w:pPr>
        <w:pStyle w:val="10"/>
        <w:numPr>
          <w:ilvl w:val="0"/>
          <w:numId w:val="0"/>
        </w:numPr>
        <w:tabs>
          <w:tab w:val="left" w:pos="1238"/>
        </w:tabs>
        <w:spacing w:after="0" w:line="625" w:lineRule="exact"/>
        <w:ind w:firstLine="654" w:firstLineChars="200"/>
        <w:jc w:val="left"/>
        <w:rPr>
          <w:color w:val="auto"/>
          <w:szCs w:val="32"/>
          <w:highlight w:val="yellow"/>
          <w:u w:val="wav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四</w:t>
      </w:r>
      <w:r>
        <w:rPr>
          <w:rFonts w:hint="eastAsia" w:ascii="仿宋_GB2312" w:hAnsi="仿宋_GB2312" w:eastAsia="仿宋_GB2312" w:cs="仿宋_GB2312"/>
          <w:color w:val="auto"/>
          <w:highlight w:val="none"/>
        </w:rPr>
        <w:t>）公务接待费</w:t>
      </w:r>
      <w:r>
        <w:rPr>
          <w:rFonts w:hint="eastAsia" w:ascii="仿宋_GB2312" w:hAnsi="仿宋_GB2312" w:eastAsia="仿宋_GB2312" w:cs="仿宋_GB2312"/>
          <w:color w:val="auto"/>
          <w:szCs w:val="32"/>
          <w:highlight w:val="none"/>
        </w:rPr>
        <w:t>2025年预算安排</w:t>
      </w:r>
      <w:r>
        <w:rPr>
          <w:rFonts w:hint="eastAsia" w:ascii="仿宋_GB2312" w:hAnsi="仿宋_GB2312" w:eastAsia="仿宋_GB2312" w:cs="仿宋_GB2312"/>
          <w:color w:val="000000"/>
          <w:sz w:val="32"/>
          <w:szCs w:val="32"/>
          <w:highlight w:val="none"/>
          <w:lang w:val="en-US" w:eastAsia="zh-CN" w:bidi="en-US"/>
        </w:rPr>
        <w:t>2.00</w:t>
      </w:r>
      <w:r>
        <w:rPr>
          <w:rFonts w:hint="eastAsia" w:ascii="仿宋_GB2312" w:hAnsi="仿宋_GB2312" w:eastAsia="仿宋_GB2312" w:cs="仿宋_GB2312"/>
          <w:color w:val="000000"/>
          <w:sz w:val="32"/>
          <w:u w:color="auto"/>
        </w:rPr>
        <w:t>万元，</w:t>
      </w:r>
      <w:r>
        <w:rPr>
          <w:rFonts w:hint="eastAsia" w:ascii="仿宋_GB2312" w:hAnsi="仿宋_GB2312" w:eastAsia="仿宋_GB2312" w:cs="仿宋_GB2312"/>
          <w:color w:val="000000"/>
          <w:sz w:val="32"/>
          <w:u w:color="auto"/>
          <w:lang w:eastAsia="zh"/>
          <w:woUserID w:val="1"/>
        </w:rPr>
        <w:t>与2024年持平</w:t>
      </w:r>
      <w:r>
        <w:rPr>
          <w:rFonts w:ascii="仿宋_GB2312" w:hAnsi="仿宋_GB2312" w:eastAsia="仿宋_GB2312" w:cs="仿宋_GB2312"/>
          <w:color w:val="000000"/>
          <w:sz w:val="32"/>
          <w:u w:color="auto"/>
        </w:rPr>
        <w:t>，</w:t>
      </w:r>
      <w:r>
        <w:rPr>
          <w:rFonts w:eastAsia="仿宋_GB2312"/>
          <w:sz w:val="32"/>
          <w:szCs w:val="32"/>
          <w:highlight w:val="none"/>
        </w:rPr>
        <w:t>主要用于：</w:t>
      </w:r>
      <w:r>
        <w:rPr>
          <w:rFonts w:hint="eastAsia" w:ascii="仿宋_GB2312" w:hAnsi="仿宋_GB2312" w:eastAsia="仿宋_GB2312" w:cs="仿宋_GB2312"/>
          <w:kern w:val="2"/>
          <w:sz w:val="32"/>
          <w:szCs w:val="32"/>
          <w:highlight w:val="none"/>
          <w:lang w:val="en-US" w:eastAsia="zh-CN" w:bidi="zh-TW"/>
        </w:rPr>
        <w:t>因开展公务活动所需支付的接待费</w:t>
      </w:r>
      <w:r>
        <w:rPr>
          <w:rFonts w:eastAsia="仿宋_GB2312"/>
          <w:sz w:val="32"/>
          <w:szCs w:val="32"/>
          <w:highlight w:val="none"/>
        </w:rPr>
        <w:t>。</w:t>
      </w:r>
    </w:p>
    <w:p w14:paraId="689C8B49">
      <w:pPr>
        <w:tabs>
          <w:tab w:val="center" w:pos="4475"/>
        </w:tabs>
        <w:spacing w:line="600" w:lineRule="exact"/>
        <w:ind w:firstLine="645"/>
        <w:rPr>
          <w:rFonts w:eastAsia="黑体"/>
          <w:color w:val="auto"/>
          <w:szCs w:val="32"/>
          <w:highlight w:val="none"/>
        </w:rPr>
      </w:pPr>
      <w:r>
        <w:rPr>
          <w:rFonts w:eastAsia="黑体"/>
          <w:color w:val="auto"/>
          <w:szCs w:val="32"/>
          <w:highlight w:val="none"/>
        </w:rPr>
        <w:t>四、其他重要事项情况说明</w:t>
      </w:r>
    </w:p>
    <w:p w14:paraId="5092BEA4">
      <w:pPr>
        <w:tabs>
          <w:tab w:val="center" w:pos="4475"/>
        </w:tabs>
        <w:spacing w:line="560" w:lineRule="exact"/>
        <w:ind w:firstLine="645"/>
        <w:rPr>
          <w:rFonts w:hint="eastAsia" w:ascii="黑体" w:hAnsi="黑体" w:eastAsia="黑体" w:cs="黑体"/>
          <w:color w:val="auto"/>
          <w:szCs w:val="32"/>
          <w:highlight w:val="none"/>
        </w:rPr>
      </w:pPr>
      <w:r>
        <w:rPr>
          <w:rFonts w:eastAsia="楷体_GB2312"/>
          <w:color w:val="auto"/>
          <w:szCs w:val="32"/>
          <w:highlight w:val="none"/>
        </w:rPr>
        <w:t>（一）</w:t>
      </w:r>
      <w:r>
        <w:rPr>
          <w:rFonts w:hint="eastAsia" w:ascii="黑体" w:hAnsi="黑体" w:eastAsia="黑体" w:cs="黑体"/>
          <w:color w:val="auto"/>
          <w:szCs w:val="32"/>
          <w:highlight w:val="none"/>
        </w:rPr>
        <w:t>机关运行经费安排情况说明</w:t>
      </w:r>
    </w:p>
    <w:p w14:paraId="748E6323">
      <w:pPr>
        <w:tabs>
          <w:tab w:val="center" w:pos="4475"/>
        </w:tabs>
        <w:spacing w:line="560" w:lineRule="exact"/>
        <w:ind w:firstLine="645"/>
        <w:jc w:val="left"/>
        <w:rPr>
          <w:rFonts w:hint="eastAsia" w:ascii="仿宋_GB2312" w:hAnsi="宋体"/>
          <w:color w:val="auto"/>
          <w:szCs w:val="32"/>
          <w:highlight w:val="none"/>
          <w:u w:val="none"/>
        </w:rPr>
      </w:pPr>
      <w:r>
        <w:rPr>
          <w:rFonts w:hint="eastAsia" w:ascii="仿宋_GB2312" w:hAnsi="宋体"/>
          <w:color w:val="auto"/>
          <w:szCs w:val="32"/>
          <w:highlight w:val="none"/>
          <w:u w:val="none"/>
        </w:rPr>
        <w:t>2025年本</w:t>
      </w:r>
      <w:r>
        <w:rPr>
          <w:rFonts w:hint="eastAsia" w:ascii="仿宋_GB2312" w:hAnsi="宋体"/>
          <w:color w:val="auto"/>
          <w:szCs w:val="32"/>
          <w:highlight w:val="none"/>
          <w:u w:val="none"/>
          <w:lang w:eastAsia="zh"/>
          <w:woUserID w:val="1"/>
        </w:rPr>
        <w:t>单位</w:t>
      </w:r>
      <w:r>
        <w:rPr>
          <w:rFonts w:hint="eastAsia" w:ascii="仿宋_GB2312" w:hAnsi="宋体"/>
          <w:color w:val="auto"/>
          <w:szCs w:val="32"/>
          <w:highlight w:val="none"/>
          <w:u w:val="none"/>
        </w:rPr>
        <w:t>机关（事业单位）</w:t>
      </w:r>
      <w:r>
        <w:rPr>
          <w:color w:val="auto"/>
          <w:szCs w:val="32"/>
          <w:highlight w:val="none"/>
          <w:u w:val="none"/>
        </w:rPr>
        <w:t>运行经费</w:t>
      </w:r>
      <w:r>
        <w:rPr>
          <w:rFonts w:hint="eastAsia" w:ascii="仿宋_GB2312" w:hAnsi="宋体"/>
          <w:color w:val="auto"/>
          <w:szCs w:val="32"/>
          <w:highlight w:val="none"/>
          <w:u w:val="none"/>
        </w:rPr>
        <w:t>主要包括办公及印刷费、邮电费、差旅费、会议费、福利费、日常维修费、专用材料及一般设备购置费、办公用房水电费、办公用房取暖费、办公用房物业管理费、公务用车运行维护费以及其他费用</w:t>
      </w:r>
      <w:r>
        <w:rPr>
          <w:rFonts w:hint="eastAsia"/>
          <w:color w:val="auto"/>
          <w:szCs w:val="32"/>
          <w:highlight w:val="none"/>
          <w:u w:val="none"/>
          <w:lang w:eastAsia="zh-CN"/>
        </w:rPr>
        <w:t>。</w:t>
      </w:r>
      <w:r>
        <w:rPr>
          <w:rFonts w:hint="eastAsia" w:ascii="仿宋_GB2312" w:hAnsi="宋体"/>
          <w:color w:val="auto"/>
          <w:szCs w:val="32"/>
          <w:highlight w:val="none"/>
          <w:u w:val="none"/>
        </w:rPr>
        <w:t>我</w:t>
      </w:r>
      <w:r>
        <w:rPr>
          <w:rFonts w:hint="eastAsia" w:ascii="仿宋_GB2312" w:hAnsi="宋体"/>
          <w:color w:val="auto"/>
          <w:szCs w:val="32"/>
          <w:highlight w:val="none"/>
          <w:u w:val="none"/>
          <w:lang w:eastAsia="zh"/>
          <w:woUserID w:val="1"/>
        </w:rPr>
        <w:t>单位</w:t>
      </w:r>
      <w:r>
        <w:rPr>
          <w:rFonts w:hint="eastAsia" w:ascii="仿宋_GB2312" w:hAnsi="宋体"/>
          <w:color w:val="auto"/>
          <w:szCs w:val="32"/>
          <w:highlight w:val="none"/>
          <w:u w:val="none"/>
        </w:rPr>
        <w:t>2025年机关（事业单位）运行经费预算</w:t>
      </w:r>
      <w:r>
        <w:rPr>
          <w:rFonts w:hint="eastAsia" w:ascii="仿宋_GB2312" w:hAnsi="仿宋_GB2312" w:eastAsia="仿宋_GB2312" w:cs="仿宋_GB2312"/>
          <w:kern w:val="2"/>
          <w:sz w:val="32"/>
          <w:szCs w:val="32"/>
          <w:highlight w:val="none"/>
          <w:lang w:val="en-US" w:eastAsia="zh-CN" w:bidi="zh-TW"/>
        </w:rPr>
        <w:t>158.82</w:t>
      </w:r>
      <w:r>
        <w:rPr>
          <w:rFonts w:hint="eastAsia" w:ascii="仿宋_GB2312" w:hAnsi="宋体"/>
          <w:color w:val="auto"/>
          <w:szCs w:val="32"/>
          <w:highlight w:val="none"/>
          <w:u w:val="none"/>
        </w:rPr>
        <w:t>万元，较上年</w:t>
      </w:r>
      <w:r>
        <w:rPr>
          <w:rFonts w:ascii="仿宋_GB2312" w:hAnsi="仿宋_GB2312"/>
          <w:color w:val="auto"/>
          <w:u w:color="auto"/>
        </w:rPr>
        <w:t>增加5.92万元，增长3.87%，主要原因是：一是在编人数增加，单位食堂运转经费由2024年的13.65万元上升至2025年的18.40万元；二是退休人员增加，离退休公用支出由2024年5.94万元上升至2025年的6.60万元。</w:t>
      </w:r>
    </w:p>
    <w:p w14:paraId="5AC834D7">
      <w:pPr>
        <w:tabs>
          <w:tab w:val="center" w:pos="4475"/>
        </w:tabs>
        <w:spacing w:line="560" w:lineRule="exact"/>
        <w:ind w:firstLine="645"/>
        <w:rPr>
          <w:rFonts w:hint="eastAsia" w:ascii="黑体" w:hAnsi="黑体" w:eastAsia="黑体" w:cs="黑体"/>
          <w:color w:val="auto"/>
          <w:kern w:val="0"/>
          <w:highlight w:val="none"/>
          <w:lang w:eastAsia="zh-CN"/>
        </w:rPr>
      </w:pPr>
      <w:r>
        <w:rPr>
          <w:rFonts w:hint="default" w:ascii="Times New Roman" w:hAnsi="Times New Roman" w:eastAsia="楷体_GB2312" w:cs="Times New Roman"/>
          <w:color w:val="auto"/>
          <w:szCs w:val="32"/>
          <w:highlight w:val="none"/>
        </w:rPr>
        <w:t>（二）</w:t>
      </w:r>
      <w:r>
        <w:rPr>
          <w:rFonts w:hint="eastAsia" w:ascii="黑体" w:hAnsi="黑体" w:eastAsia="黑体" w:cs="黑体"/>
          <w:color w:val="auto"/>
          <w:kern w:val="0"/>
          <w:highlight w:val="none"/>
        </w:rPr>
        <w:t>政府采购预算安排情况说明</w:t>
      </w:r>
    </w:p>
    <w:p w14:paraId="564B0EE3">
      <w:pPr>
        <w:pStyle w:val="9"/>
        <w:spacing w:line="624" w:lineRule="exact"/>
        <w:ind w:firstLine="600"/>
        <w:jc w:val="left"/>
        <w:rPr>
          <w:rFonts w:hint="eastAsia" w:ascii="黑体" w:hAnsi="黑体" w:eastAsia="黑体" w:cs="黑体"/>
          <w:color w:val="auto"/>
          <w:kern w:val="0"/>
          <w:highlight w:val="none"/>
          <w:u w:val="none"/>
        </w:rPr>
      </w:pPr>
      <w:r>
        <w:rPr>
          <w:rFonts w:hint="eastAsia" w:ascii="仿宋_GB2312" w:hAnsi="仿宋_GB2312" w:eastAsia="仿宋_GB2312" w:cs="仿宋_GB2312"/>
          <w:color w:val="auto"/>
          <w:sz w:val="32"/>
          <w:szCs w:val="32"/>
          <w:highlight w:val="none"/>
          <w:u w:val="none"/>
        </w:rPr>
        <w:t>我</w:t>
      </w:r>
      <w:r>
        <w:rPr>
          <w:rFonts w:hint="eastAsia" w:ascii="仿宋_GB2312" w:hAnsi="仿宋_GB2312" w:eastAsia="仿宋_GB2312" w:cs="仿宋_GB2312"/>
          <w:color w:val="auto"/>
          <w:sz w:val="32"/>
          <w:szCs w:val="32"/>
          <w:highlight w:val="none"/>
          <w:u w:val="none"/>
          <w:lang w:eastAsia="zh"/>
          <w:woUserID w:val="1"/>
        </w:rPr>
        <w:t>单位</w:t>
      </w: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年政府采购预算总金额</w:t>
      </w:r>
      <w:r>
        <w:rPr>
          <w:rFonts w:hint="eastAsia" w:ascii="仿宋_GB2312" w:hAnsi="仿宋_GB2312" w:eastAsia="仿宋_GB2312" w:cs="仿宋_GB2312"/>
          <w:color w:val="000000"/>
          <w:sz w:val="32"/>
          <w:szCs w:val="32"/>
          <w:highlight w:val="none"/>
          <w:lang w:val="en-US" w:eastAsia="zh-CN" w:bidi="en-US"/>
        </w:rPr>
        <w:t>118.94</w:t>
      </w:r>
      <w:r>
        <w:rPr>
          <w:rFonts w:hint="eastAsia" w:ascii="仿宋_GB2312" w:hAnsi="仿宋_GB2312" w:eastAsia="仿宋_GB2312" w:cs="仿宋_GB2312"/>
          <w:color w:val="auto"/>
          <w:sz w:val="32"/>
          <w:szCs w:val="32"/>
          <w:highlight w:val="none"/>
          <w:u w:val="none"/>
        </w:rPr>
        <w:t>万元。其中：货物类采购</w:t>
      </w:r>
      <w:r>
        <w:rPr>
          <w:rFonts w:hint="eastAsia" w:ascii="仿宋_GB2312" w:hAnsi="仿宋_GB2312" w:eastAsia="仿宋_GB2312" w:cs="仿宋_GB2312"/>
          <w:color w:val="000000"/>
          <w:sz w:val="32"/>
          <w:szCs w:val="32"/>
          <w:highlight w:val="none"/>
          <w:lang w:val="en-US" w:eastAsia="zh-CN" w:bidi="en-US"/>
        </w:rPr>
        <w:t>118.94</w:t>
      </w:r>
      <w:r>
        <w:rPr>
          <w:rFonts w:hint="eastAsia" w:ascii="仿宋_GB2312" w:hAnsi="仿宋_GB2312" w:eastAsia="仿宋_GB2312" w:cs="仿宋_GB2312"/>
          <w:color w:val="auto"/>
          <w:sz w:val="32"/>
          <w:szCs w:val="32"/>
          <w:highlight w:val="none"/>
          <w:u w:val="none"/>
        </w:rPr>
        <w:t>万元、工程类采购</w:t>
      </w:r>
      <w:r>
        <w:rPr>
          <w:rFonts w:hint="eastAsia" w:ascii="仿宋_GB2312" w:hAnsi="仿宋_GB2312" w:eastAsia="仿宋_GB2312" w:cs="仿宋_GB2312"/>
          <w:color w:val="000000"/>
          <w:sz w:val="32"/>
          <w:szCs w:val="32"/>
          <w:highlight w:val="none"/>
          <w:lang w:val="en-US" w:eastAsia="zh-CN" w:bidi="en-US"/>
        </w:rPr>
        <w:t>0</w:t>
      </w:r>
      <w:r>
        <w:rPr>
          <w:rFonts w:hint="eastAsia" w:ascii="仿宋_GB2312" w:hAnsi="仿宋_GB2312" w:eastAsia="仿宋_GB2312" w:cs="仿宋_GB2312"/>
          <w:color w:val="auto"/>
          <w:sz w:val="32"/>
          <w:szCs w:val="32"/>
          <w:highlight w:val="none"/>
          <w:u w:val="none"/>
        </w:rPr>
        <w:t>万元、服务类采购</w:t>
      </w:r>
      <w:r>
        <w:rPr>
          <w:rFonts w:hint="eastAsia" w:ascii="仿宋_GB2312" w:hAnsi="仿宋_GB2312" w:eastAsia="仿宋_GB2312" w:cs="仿宋_GB2312"/>
          <w:color w:val="000000"/>
          <w:sz w:val="32"/>
          <w:szCs w:val="32"/>
          <w:highlight w:val="none"/>
          <w:lang w:val="en-US" w:eastAsia="zh-CN" w:bidi="en-US"/>
        </w:rPr>
        <w:t>0</w:t>
      </w:r>
      <w:r>
        <w:rPr>
          <w:rFonts w:hint="eastAsia" w:ascii="仿宋_GB2312" w:hAnsi="仿宋_GB2312" w:eastAsia="仿宋_GB2312" w:cs="仿宋_GB2312"/>
          <w:color w:val="auto"/>
          <w:sz w:val="32"/>
          <w:szCs w:val="32"/>
          <w:highlight w:val="none"/>
          <w:u w:val="none"/>
        </w:rPr>
        <w:t>万元。</w:t>
      </w:r>
      <w:r>
        <w:rPr>
          <w:rFonts w:hint="eastAsia" w:ascii="仿宋_GB2312" w:hAnsi="Times New Roman" w:eastAsia="仿宋_GB2312" w:cs="Times New Roman"/>
          <w:color w:val="000000"/>
          <w:sz w:val="32"/>
          <w:szCs w:val="32"/>
          <w:highlight w:val="none"/>
          <w:lang w:val="en-US" w:eastAsia="zh-CN" w:bidi="en-US"/>
        </w:rPr>
        <w:t>主要用于：定额商品和服务支出预算金额1.62万元，主要购买印刷服务；政法纪检监察转移支付资金——业务装备经费项目预算金额86.52万元，主要购买办公设备及专用设备；公务用车运行与维护费项目预算金额21.2万元，主要用于车辆维修与保养、加油以及保险；物业管理费支出预算金额9.6万元，主要购买保安服务。</w:t>
      </w:r>
    </w:p>
    <w:p w14:paraId="169140B0">
      <w:pPr>
        <w:tabs>
          <w:tab w:val="center" w:pos="4475"/>
        </w:tabs>
        <w:spacing w:line="560" w:lineRule="exact"/>
        <w:ind w:firstLine="645"/>
        <w:rPr>
          <w:rFonts w:hint="eastAsia" w:ascii="黑体" w:hAnsi="黑体" w:eastAsia="黑体" w:cs="黑体"/>
          <w:color w:val="auto"/>
          <w:kern w:val="0"/>
          <w:highlight w:val="none"/>
        </w:rPr>
      </w:pPr>
      <w:r>
        <w:rPr>
          <w:rFonts w:eastAsia="楷体_GB2312"/>
          <w:color w:val="auto"/>
          <w:kern w:val="0"/>
          <w:highlight w:val="none"/>
        </w:rPr>
        <w:t>（</w:t>
      </w:r>
      <w:r>
        <w:rPr>
          <w:rFonts w:hint="eastAsia" w:eastAsia="楷体_GB2312"/>
          <w:color w:val="auto"/>
          <w:kern w:val="0"/>
          <w:highlight w:val="none"/>
          <w:lang w:eastAsia="zh-CN"/>
        </w:rPr>
        <w:t>三</w:t>
      </w:r>
      <w:r>
        <w:rPr>
          <w:rFonts w:eastAsia="楷体_GB2312"/>
          <w:color w:val="auto"/>
          <w:kern w:val="0"/>
          <w:highlight w:val="none"/>
        </w:rPr>
        <w:t>）</w:t>
      </w:r>
      <w:r>
        <w:rPr>
          <w:rFonts w:hint="eastAsia" w:ascii="黑体" w:hAnsi="黑体" w:eastAsia="黑体" w:cs="黑体"/>
          <w:color w:val="auto"/>
          <w:kern w:val="0"/>
          <w:highlight w:val="none"/>
        </w:rPr>
        <w:t>国有资产占用情况说明</w:t>
      </w:r>
    </w:p>
    <w:p w14:paraId="67D71FF3">
      <w:pPr>
        <w:pStyle w:val="9"/>
        <w:spacing w:line="624" w:lineRule="exact"/>
        <w:ind w:firstLine="600"/>
        <w:jc w:val="left"/>
        <w:rPr>
          <w:rFonts w:hint="eastAsia" w:ascii="仿宋_GB2312" w:hAnsi="Times New Roman" w:eastAsia="仿宋_GB2312" w:cs="Times New Roman"/>
          <w:color w:val="000000"/>
          <w:sz w:val="32"/>
          <w:szCs w:val="32"/>
          <w:highlight w:val="none"/>
          <w:lang w:val="en-US" w:eastAsia="zh-CN" w:bidi="en-US"/>
        </w:rPr>
      </w:pPr>
      <w:r>
        <w:rPr>
          <w:rFonts w:hint="eastAsia" w:ascii="仿宋_GB2312" w:hAnsi="Times New Roman" w:eastAsia="仿宋_GB2312" w:cs="Times New Roman"/>
          <w:color w:val="000000"/>
          <w:sz w:val="32"/>
          <w:szCs w:val="32"/>
          <w:highlight w:val="none"/>
          <w:lang w:val="en-US" w:eastAsia="zh-CN" w:bidi="en-US"/>
        </w:rPr>
        <w:t>截至2024年12月31日，本</w:t>
      </w:r>
      <w:r>
        <w:rPr>
          <w:rFonts w:hint="eastAsia" w:ascii="仿宋_GB2312" w:hAnsi="Times New Roman" w:eastAsia="仿宋_GB2312" w:cs="Times New Roman"/>
          <w:color w:val="000000"/>
          <w:sz w:val="32"/>
          <w:szCs w:val="32"/>
          <w:highlight w:val="none"/>
          <w:lang w:val="en-US" w:eastAsia="zh" w:bidi="en-US"/>
          <w:woUserID w:val="1"/>
        </w:rPr>
        <w:t>单位</w:t>
      </w:r>
      <w:r>
        <w:rPr>
          <w:rFonts w:hint="eastAsia" w:ascii="仿宋_GB2312" w:hAnsi="仿宋_GB2312" w:eastAsia="仿宋_GB2312" w:cs="仿宋_GB2312"/>
          <w:sz w:val="32"/>
          <w:szCs w:val="32"/>
          <w:lang w:val="en-US" w:eastAsia="zh-CN"/>
        </w:rPr>
        <w:t>房屋面积共计14153.65平方米，房屋期末账面价值6038万元；</w:t>
      </w:r>
      <w:r>
        <w:rPr>
          <w:rFonts w:hint="eastAsia" w:ascii="仿宋_GB2312" w:hAnsi="Times New Roman" w:eastAsia="仿宋_GB2312" w:cs="Times New Roman"/>
          <w:color w:val="000000"/>
          <w:sz w:val="32"/>
          <w:szCs w:val="32"/>
          <w:highlight w:val="none"/>
          <w:lang w:val="en-US" w:eastAsia="zh-CN" w:bidi="en-US"/>
        </w:rPr>
        <w:t>共有车辆8辆，其中，应急机要通信用车0辆、一般执法执勤用车8辆、特种专业技术用车0辆、其他用车0辆，单位价值200万元以上大型设备0台（套）。</w:t>
      </w:r>
    </w:p>
    <w:p w14:paraId="18139CB9">
      <w:pPr>
        <w:tabs>
          <w:tab w:val="center" w:pos="4475"/>
        </w:tabs>
        <w:spacing w:line="600" w:lineRule="exact"/>
        <w:ind w:firstLine="645"/>
        <w:rPr>
          <w:rFonts w:hint="eastAsia" w:ascii="黑体" w:hAnsi="黑体" w:eastAsia="黑体" w:cs="黑体"/>
          <w:color w:val="auto"/>
          <w:szCs w:val="32"/>
          <w:highlight w:val="none"/>
          <w:lang w:eastAsia="zh-CN"/>
        </w:rPr>
      </w:pPr>
      <w:r>
        <w:rPr>
          <w:rFonts w:hint="default" w:ascii="Times New Roman" w:hAnsi="Times New Roman" w:eastAsia="楷体_GB2312" w:cs="Times New Roman"/>
          <w:color w:val="auto"/>
          <w:szCs w:val="32"/>
          <w:highlight w:val="none"/>
        </w:rPr>
        <w:t>（</w:t>
      </w:r>
      <w:r>
        <w:rPr>
          <w:rFonts w:hint="eastAsia" w:ascii="Times New Roman" w:hAnsi="Times New Roman" w:eastAsia="楷体_GB2312" w:cs="Times New Roman"/>
          <w:color w:val="auto"/>
          <w:szCs w:val="32"/>
          <w:highlight w:val="none"/>
          <w:lang w:eastAsia="zh-CN"/>
        </w:rPr>
        <w:t>四</w:t>
      </w:r>
      <w:r>
        <w:rPr>
          <w:rFonts w:hint="default" w:ascii="Times New Roman" w:hAnsi="Times New Roman" w:eastAsia="楷体_GB2312" w:cs="Times New Roman"/>
          <w:color w:val="auto"/>
          <w:szCs w:val="32"/>
          <w:highlight w:val="none"/>
        </w:rPr>
        <w:t>）</w:t>
      </w:r>
      <w:r>
        <w:rPr>
          <w:rFonts w:hint="eastAsia" w:ascii="黑体" w:hAnsi="黑体" w:eastAsia="黑体" w:cs="黑体"/>
          <w:color w:val="auto"/>
          <w:szCs w:val="32"/>
          <w:highlight w:val="none"/>
        </w:rPr>
        <w:t>预算绩效</w:t>
      </w:r>
      <w:r>
        <w:rPr>
          <w:rFonts w:hint="eastAsia" w:ascii="黑体" w:hAnsi="黑体" w:eastAsia="黑体" w:cs="黑体"/>
          <w:color w:val="auto"/>
          <w:szCs w:val="32"/>
          <w:highlight w:val="none"/>
          <w:lang w:val="en-US" w:eastAsia="zh-CN"/>
        </w:rPr>
        <w:t>管理</w:t>
      </w:r>
      <w:r>
        <w:rPr>
          <w:rFonts w:hint="eastAsia" w:ascii="黑体" w:hAnsi="黑体" w:eastAsia="黑体" w:cs="黑体"/>
          <w:color w:val="auto"/>
          <w:szCs w:val="32"/>
          <w:highlight w:val="none"/>
        </w:rPr>
        <w:t>情况说明</w:t>
      </w:r>
    </w:p>
    <w:p w14:paraId="1C9912B7">
      <w:pPr>
        <w:tabs>
          <w:tab w:val="center" w:pos="4475"/>
        </w:tabs>
        <w:spacing w:line="560" w:lineRule="exact"/>
        <w:ind w:firstLine="984" w:firstLineChars="301"/>
        <w:rPr>
          <w:rFonts w:hint="eastAsia" w:ascii="仿宋_GB2312" w:hAnsi="宋体"/>
          <w:color w:val="auto"/>
          <w:szCs w:val="32"/>
          <w:highlight w:val="none"/>
          <w:u w:val="none"/>
          <w:lang w:val="en-US" w:eastAsia="zh-CN"/>
        </w:rPr>
      </w:pPr>
      <w:r>
        <w:rPr>
          <w:rFonts w:hint="eastAsia" w:ascii="仿宋_GB2312" w:hAnsi="宋体"/>
          <w:color w:val="auto"/>
          <w:szCs w:val="32"/>
          <w:highlight w:val="none"/>
          <w:u w:val="none"/>
          <w:lang w:val="en-US" w:eastAsia="zh-CN"/>
        </w:rPr>
        <w:t>1.预算绩效目标管理情况说明。</w:t>
      </w:r>
    </w:p>
    <w:p w14:paraId="29F2DFF1">
      <w:pPr>
        <w:tabs>
          <w:tab w:val="center" w:pos="4475"/>
        </w:tabs>
        <w:spacing w:line="560" w:lineRule="exact"/>
        <w:ind w:firstLine="654" w:firstLineChars="200"/>
        <w:jc w:val="left"/>
        <w:rPr>
          <w:rFonts w:hint="default" w:ascii="仿宋_GB2312" w:hAnsi="Times New Roman" w:eastAsia="仿宋_GB2312" w:cs="Times New Roman"/>
          <w:color w:val="000000"/>
          <w:kern w:val="2"/>
          <w:sz w:val="32"/>
          <w:szCs w:val="32"/>
          <w:highlight w:val="none"/>
          <w:lang w:val="en-US" w:eastAsia="zh-CN" w:bidi="en-US"/>
        </w:rPr>
      </w:pPr>
      <w:r>
        <w:rPr>
          <w:rFonts w:hint="eastAsia" w:ascii="仿宋_GB2312" w:cs="Times New Roman"/>
          <w:color w:val="000000"/>
          <w:kern w:val="2"/>
          <w:sz w:val="32"/>
          <w:szCs w:val="32"/>
          <w:highlight w:val="none"/>
          <w:lang w:val="en-US" w:eastAsia="zh-CN" w:bidi="en-US"/>
        </w:rPr>
        <w:t>（1）</w:t>
      </w:r>
      <w:r>
        <w:rPr>
          <w:rFonts w:hint="default" w:ascii="仿宋_GB2312" w:hAnsi="Times New Roman" w:eastAsia="仿宋_GB2312" w:cs="Times New Roman"/>
          <w:color w:val="000000"/>
          <w:kern w:val="2"/>
          <w:sz w:val="32"/>
          <w:szCs w:val="32"/>
          <w:highlight w:val="none"/>
          <w:lang w:val="en-US" w:eastAsia="zh-CN" w:bidi="en-US"/>
        </w:rPr>
        <w:t>我</w:t>
      </w:r>
      <w:r>
        <w:rPr>
          <w:rFonts w:hint="eastAsia" w:ascii="仿宋_GB2312" w:cs="Times New Roman"/>
          <w:color w:val="000000"/>
          <w:kern w:val="2"/>
          <w:sz w:val="32"/>
          <w:szCs w:val="32"/>
          <w:highlight w:val="none"/>
          <w:lang w:val="en-US" w:eastAsia="zh" w:bidi="en-US"/>
          <w:woUserID w:val="1"/>
        </w:rPr>
        <w:t>单位</w:t>
      </w:r>
      <w:r>
        <w:rPr>
          <w:rFonts w:hint="default" w:ascii="仿宋_GB2312" w:hAnsi="Times New Roman" w:eastAsia="仿宋_GB2312" w:cs="Times New Roman"/>
          <w:color w:val="000000"/>
          <w:kern w:val="2"/>
          <w:sz w:val="32"/>
          <w:szCs w:val="32"/>
          <w:highlight w:val="none"/>
          <w:lang w:val="en-US" w:eastAsia="zh-CN" w:bidi="en-US"/>
        </w:rPr>
        <w:t>2025年所有项目支出全面实施绩效目标管理，涉及本级项目8个，预算资金75.85万元。对下转移支付项目0个，预算资金0万元。绩效目标情况详见报表（敏感涉密项目除外）。</w:t>
      </w:r>
    </w:p>
    <w:p w14:paraId="3BF4F451">
      <w:pPr>
        <w:tabs>
          <w:tab w:val="center" w:pos="4475"/>
        </w:tabs>
        <w:spacing w:line="560" w:lineRule="exact"/>
        <w:ind w:firstLine="645"/>
        <w:jc w:val="left"/>
        <w:rPr>
          <w:rFonts w:hint="eastAsia" w:ascii="仿宋_GB2312" w:hAnsi="Times New Roman" w:eastAsia="仿宋_GB2312" w:cs="Times New Roman"/>
          <w:color w:val="000000"/>
          <w:kern w:val="2"/>
          <w:sz w:val="32"/>
          <w:szCs w:val="32"/>
          <w:highlight w:val="none"/>
          <w:lang w:val="en-US" w:eastAsia="zh-CN" w:bidi="en-US"/>
        </w:rPr>
      </w:pPr>
      <w:r>
        <w:rPr>
          <w:rFonts w:hint="eastAsia" w:ascii="仿宋_GB2312" w:hAnsi="Times New Roman" w:eastAsia="仿宋_GB2312" w:cs="Times New Roman"/>
          <w:color w:val="000000"/>
          <w:kern w:val="2"/>
          <w:sz w:val="32"/>
          <w:szCs w:val="32"/>
          <w:highlight w:val="none"/>
          <w:lang w:val="en-US" w:eastAsia="zh-CN" w:bidi="en-US"/>
        </w:rPr>
        <w:t>（2）</w:t>
      </w:r>
      <w:r>
        <w:rPr>
          <w:rFonts w:hint="default" w:ascii="仿宋_GB2312" w:hAnsi="Times New Roman" w:eastAsia="仿宋_GB2312" w:cs="Times New Roman"/>
          <w:color w:val="000000"/>
          <w:kern w:val="2"/>
          <w:sz w:val="32"/>
          <w:szCs w:val="32"/>
          <w:highlight w:val="none"/>
          <w:lang w:val="en-US" w:eastAsia="zh-CN" w:bidi="en-US"/>
        </w:rPr>
        <w:t>重点项目预算绩效目标说明。</w:t>
      </w:r>
    </w:p>
    <w:p w14:paraId="4A6CA99E">
      <w:pPr>
        <w:tabs>
          <w:tab w:val="center" w:pos="4475"/>
        </w:tabs>
        <w:spacing w:line="560" w:lineRule="exact"/>
        <w:ind w:firstLine="645"/>
        <w:jc w:val="left"/>
        <w:rPr>
          <w:rFonts w:hint="eastAsia" w:ascii="仿宋_GB2312" w:hAnsi="Times New Roman" w:eastAsia="仿宋_GB2312" w:cs="Times New Roman"/>
          <w:color w:val="000000"/>
          <w:kern w:val="2"/>
          <w:sz w:val="32"/>
          <w:szCs w:val="32"/>
          <w:highlight w:val="none"/>
          <w:lang w:val="en-US" w:eastAsia="zh-CN" w:bidi="en-US"/>
        </w:rPr>
      </w:pPr>
      <w:r>
        <w:rPr>
          <w:rFonts w:hint="eastAsia" w:ascii="仿宋_GB2312" w:hAnsi="Times New Roman" w:eastAsia="仿宋_GB2312" w:cs="Times New Roman"/>
          <w:color w:val="000000"/>
          <w:kern w:val="2"/>
          <w:sz w:val="32"/>
          <w:szCs w:val="32"/>
          <w:highlight w:val="none"/>
          <w:lang w:val="en-US" w:eastAsia="zh-CN" w:bidi="en-US"/>
        </w:rPr>
        <w:t>项目名称：检察院工作人员及司法警察法定工作日之外加班补贴，预算资金2.56万元，2025年度绩效目标为：保证检察业务正常开展。设1条数量指标：漏发人员比率(≤1%)；设1条质量指标：足额发放率(＝100%)；设1条时效指标：预算执行年度发放率(＝100%)；设1条成本指标：资金超支率(≤0%)；设1条社会效益指标：使用人员满意度≥90%；设1条满意度指标：发放干警满意度(≥98%)。</w:t>
      </w:r>
    </w:p>
    <w:p w14:paraId="317FA827">
      <w:pPr>
        <w:keepNext w:val="0"/>
        <w:keepLines w:val="0"/>
        <w:pageBreakBefore w:val="0"/>
        <w:widowControl w:val="0"/>
        <w:tabs>
          <w:tab w:val="center" w:pos="4475"/>
        </w:tabs>
        <w:kinsoku/>
        <w:wordWrap/>
        <w:overflowPunct/>
        <w:topLinePunct w:val="0"/>
        <w:bidi w:val="0"/>
        <w:spacing w:line="600" w:lineRule="exact"/>
        <w:ind w:firstLine="645"/>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w:t>
      </w:r>
      <w:r>
        <w:rPr>
          <w:rFonts w:hint="eastAsia" w:ascii="仿宋_GB2312"/>
          <w:color w:val="auto"/>
          <w:sz w:val="32"/>
          <w:szCs w:val="32"/>
          <w:highlight w:val="none"/>
          <w:u w:val="none"/>
          <w:lang w:val="en-US" w:eastAsia="zh-CN"/>
        </w:rPr>
        <w:t>预算绩效</w:t>
      </w:r>
      <w:r>
        <w:rPr>
          <w:rFonts w:hint="default" w:ascii="Times New Roman" w:hAnsi="Times New Roman" w:eastAsia="仿宋_GB2312" w:cs="Times New Roman"/>
          <w:color w:val="auto"/>
          <w:kern w:val="0"/>
          <w:sz w:val="32"/>
          <w:szCs w:val="32"/>
          <w:highlight w:val="none"/>
          <w:u w:val="none"/>
          <w:lang w:val="en-US" w:eastAsia="zh-CN"/>
        </w:rPr>
        <w:t>结果应用情况说明。</w:t>
      </w:r>
    </w:p>
    <w:p w14:paraId="566E135B">
      <w:pPr>
        <w:tabs>
          <w:tab w:val="center" w:pos="4475"/>
        </w:tabs>
        <w:spacing w:line="560" w:lineRule="exact"/>
        <w:ind w:firstLine="645"/>
        <w:jc w:val="left"/>
        <w:rPr>
          <w:rFonts w:hint="default" w:ascii="仿宋_GB2312" w:hAnsi="Times New Roman" w:eastAsia="仿宋_GB2312" w:cs="Times New Roman"/>
          <w:color w:val="000000"/>
          <w:kern w:val="2"/>
          <w:sz w:val="32"/>
          <w:szCs w:val="32"/>
          <w:highlight w:val="none"/>
          <w:lang w:val="en-US" w:eastAsia="zh-CN" w:bidi="en-US"/>
        </w:rPr>
      </w:pPr>
      <w:r>
        <w:rPr>
          <w:rFonts w:hint="default" w:ascii="仿宋_GB2312" w:hAnsi="Times New Roman" w:eastAsia="仿宋_GB2312" w:cs="Times New Roman"/>
          <w:color w:val="000000"/>
          <w:kern w:val="2"/>
          <w:sz w:val="32"/>
          <w:szCs w:val="32"/>
          <w:highlight w:val="none"/>
          <w:lang w:val="en-US" w:eastAsia="zh-CN" w:bidi="en-US"/>
        </w:rPr>
        <w:t>①事前绩效评估结果应用。</w:t>
      </w:r>
    </w:p>
    <w:p w14:paraId="464F1A37">
      <w:pPr>
        <w:tabs>
          <w:tab w:val="center" w:pos="4475"/>
        </w:tabs>
        <w:spacing w:line="560" w:lineRule="exact"/>
        <w:ind w:firstLine="645"/>
        <w:jc w:val="left"/>
        <w:rPr>
          <w:rFonts w:hint="eastAsia" w:ascii="仿宋_GB2312" w:hAnsi="Times New Roman" w:eastAsia="仿宋_GB2312" w:cs="Times New Roman"/>
          <w:color w:val="000000"/>
          <w:kern w:val="2"/>
          <w:sz w:val="32"/>
          <w:szCs w:val="32"/>
          <w:highlight w:val="none"/>
          <w:lang w:val="en-US" w:eastAsia="zh" w:bidi="en-US"/>
          <w:woUserID w:val="1"/>
        </w:rPr>
      </w:pPr>
      <w:r>
        <w:rPr>
          <w:rFonts w:hint="default" w:ascii="仿宋_GB2312" w:hAnsi="Times New Roman" w:eastAsia="仿宋_GB2312" w:cs="Times New Roman"/>
          <w:color w:val="000000"/>
          <w:kern w:val="2"/>
          <w:sz w:val="32"/>
          <w:szCs w:val="32"/>
          <w:highlight w:val="none"/>
          <w:lang w:val="en-US" w:eastAsia="zh-CN" w:bidi="en-US"/>
        </w:rPr>
        <w:t>本</w:t>
      </w:r>
      <w:r>
        <w:rPr>
          <w:rFonts w:hint="eastAsia" w:ascii="仿宋_GB2312" w:cs="Times New Roman"/>
          <w:color w:val="000000"/>
          <w:kern w:val="2"/>
          <w:sz w:val="32"/>
          <w:szCs w:val="32"/>
          <w:highlight w:val="none"/>
          <w:lang w:val="en-US" w:eastAsia="zh" w:bidi="en-US"/>
          <w:woUserID w:val="1"/>
        </w:rPr>
        <w:t>单位</w:t>
      </w:r>
      <w:r>
        <w:rPr>
          <w:rFonts w:hint="default" w:ascii="仿宋_GB2312" w:hAnsi="Times New Roman" w:eastAsia="仿宋_GB2312" w:cs="Times New Roman"/>
          <w:color w:val="000000"/>
          <w:kern w:val="2"/>
          <w:sz w:val="32"/>
          <w:szCs w:val="32"/>
          <w:highlight w:val="none"/>
          <w:lang w:val="en-US" w:eastAsia="zh-CN" w:bidi="en-US"/>
        </w:rPr>
        <w:t>202</w:t>
      </w:r>
      <w:r>
        <w:rPr>
          <w:rFonts w:hint="eastAsia" w:ascii="仿宋_GB2312" w:hAnsi="Times New Roman" w:eastAsia="仿宋_GB2312" w:cs="Times New Roman"/>
          <w:color w:val="000000"/>
          <w:kern w:val="2"/>
          <w:sz w:val="32"/>
          <w:szCs w:val="32"/>
          <w:highlight w:val="none"/>
          <w:lang w:val="en-US" w:eastAsia="zh-CN" w:bidi="en-US"/>
        </w:rPr>
        <w:t>5</w:t>
      </w:r>
      <w:r>
        <w:rPr>
          <w:rFonts w:hint="default" w:ascii="仿宋_GB2312" w:hAnsi="Times New Roman" w:eastAsia="仿宋_GB2312" w:cs="Times New Roman"/>
          <w:color w:val="000000"/>
          <w:kern w:val="2"/>
          <w:sz w:val="32"/>
          <w:szCs w:val="32"/>
          <w:highlight w:val="none"/>
          <w:lang w:val="en-US" w:eastAsia="zh-CN" w:bidi="en-US"/>
        </w:rPr>
        <w:t>年部门预算</w:t>
      </w:r>
      <w:r>
        <w:rPr>
          <w:rFonts w:hint="eastAsia" w:ascii="仿宋_GB2312" w:cs="Times New Roman"/>
          <w:color w:val="000000"/>
          <w:kern w:val="2"/>
          <w:sz w:val="32"/>
          <w:szCs w:val="32"/>
          <w:highlight w:val="none"/>
          <w:lang w:val="en-US" w:eastAsia="zh" w:bidi="en-US"/>
          <w:woUserID w:val="1"/>
        </w:rPr>
        <w:t>没有</w:t>
      </w:r>
      <w:r>
        <w:rPr>
          <w:rFonts w:hint="default" w:ascii="仿宋_GB2312" w:hAnsi="Times New Roman" w:eastAsia="仿宋_GB2312" w:cs="Times New Roman"/>
          <w:color w:val="000000"/>
          <w:kern w:val="2"/>
          <w:sz w:val="32"/>
          <w:szCs w:val="32"/>
          <w:highlight w:val="none"/>
          <w:lang w:val="en-US" w:eastAsia="zh-CN" w:bidi="en-US"/>
        </w:rPr>
        <w:t>新申请财政资金安排且实施期内支出计划资金总额</w:t>
      </w:r>
      <w:r>
        <w:rPr>
          <w:rFonts w:hint="eastAsia" w:ascii="仿宋_GB2312" w:hAnsi="Times New Roman" w:eastAsia="仿宋_GB2312" w:cs="Times New Roman"/>
          <w:color w:val="000000"/>
          <w:kern w:val="2"/>
          <w:sz w:val="32"/>
          <w:szCs w:val="32"/>
          <w:highlight w:val="none"/>
          <w:lang w:val="en-US" w:eastAsia="zh-CN" w:bidi="en-US"/>
        </w:rPr>
        <w:t>500</w:t>
      </w:r>
      <w:r>
        <w:rPr>
          <w:rFonts w:hint="default" w:ascii="仿宋_GB2312" w:hAnsi="Times New Roman" w:eastAsia="仿宋_GB2312" w:cs="Times New Roman"/>
          <w:color w:val="000000"/>
          <w:kern w:val="2"/>
          <w:sz w:val="32"/>
          <w:szCs w:val="32"/>
          <w:highlight w:val="none"/>
          <w:lang w:val="en-US" w:eastAsia="zh-CN" w:bidi="en-US"/>
        </w:rPr>
        <w:t>万元及以上的重大项目</w:t>
      </w:r>
      <w:r>
        <w:rPr>
          <w:rFonts w:hint="eastAsia" w:ascii="仿宋_GB2312" w:cs="Times New Roman"/>
          <w:color w:val="000000"/>
          <w:kern w:val="2"/>
          <w:sz w:val="32"/>
          <w:szCs w:val="32"/>
          <w:highlight w:val="none"/>
          <w:lang w:val="en-US" w:eastAsia="zh" w:bidi="en-US"/>
          <w:woUserID w:val="1"/>
        </w:rPr>
        <w:t>。</w:t>
      </w:r>
    </w:p>
    <w:p w14:paraId="1FE3A6C6">
      <w:pPr>
        <w:tabs>
          <w:tab w:val="center" w:pos="4475"/>
        </w:tabs>
        <w:spacing w:line="560" w:lineRule="exact"/>
        <w:ind w:firstLine="645"/>
        <w:jc w:val="left"/>
        <w:rPr>
          <w:rFonts w:hint="default" w:ascii="仿宋_GB2312" w:hAnsi="Times New Roman" w:eastAsia="仿宋_GB2312" w:cs="Times New Roman"/>
          <w:color w:val="000000"/>
          <w:kern w:val="2"/>
          <w:sz w:val="32"/>
          <w:szCs w:val="32"/>
          <w:highlight w:val="none"/>
          <w:lang w:val="en-US" w:eastAsia="zh-CN" w:bidi="en-US"/>
        </w:rPr>
      </w:pPr>
      <w:r>
        <w:rPr>
          <w:rFonts w:hint="default" w:ascii="仿宋_GB2312" w:hAnsi="Times New Roman" w:eastAsia="仿宋_GB2312" w:cs="Times New Roman"/>
          <w:color w:val="000000"/>
          <w:kern w:val="2"/>
          <w:sz w:val="32"/>
          <w:szCs w:val="32"/>
          <w:highlight w:val="none"/>
          <w:lang w:val="en-US" w:eastAsia="zh-CN" w:bidi="en-US"/>
        </w:rPr>
        <w:t>②绩效评价结果应用。</w:t>
      </w:r>
    </w:p>
    <w:p w14:paraId="1D4DCBEA">
      <w:pPr>
        <w:tabs>
          <w:tab w:val="center" w:pos="4475"/>
        </w:tabs>
        <w:spacing w:line="560" w:lineRule="exact"/>
        <w:ind w:firstLine="645"/>
        <w:jc w:val="left"/>
        <w:rPr>
          <w:rFonts w:hint="default" w:ascii="仿宋_GB2312" w:hAnsi="Times New Roman" w:eastAsia="仿宋_GB2312" w:cs="Times New Roman"/>
          <w:color w:val="000000"/>
          <w:kern w:val="2"/>
          <w:sz w:val="32"/>
          <w:szCs w:val="32"/>
          <w:highlight w:val="none"/>
          <w:lang w:val="en-US" w:eastAsia="zh-CN" w:bidi="en-US"/>
        </w:rPr>
      </w:pPr>
      <w:r>
        <w:rPr>
          <w:rFonts w:hint="default" w:ascii="仿宋_GB2312" w:hAnsi="Times New Roman" w:eastAsia="仿宋_GB2312" w:cs="Times New Roman"/>
          <w:color w:val="000000"/>
          <w:kern w:val="2"/>
          <w:sz w:val="32"/>
          <w:szCs w:val="32"/>
          <w:highlight w:val="none"/>
          <w:lang w:val="en-US" w:eastAsia="zh-CN" w:bidi="en-US"/>
        </w:rPr>
        <w:t>本</w:t>
      </w:r>
      <w:r>
        <w:rPr>
          <w:rFonts w:hint="eastAsia" w:ascii="仿宋_GB2312" w:cs="Times New Roman"/>
          <w:color w:val="000000"/>
          <w:kern w:val="2"/>
          <w:sz w:val="32"/>
          <w:szCs w:val="32"/>
          <w:highlight w:val="none"/>
          <w:lang w:val="en-US" w:eastAsia="zh" w:bidi="en-US"/>
          <w:woUserID w:val="1"/>
        </w:rPr>
        <w:t>单位</w:t>
      </w:r>
      <w:r>
        <w:rPr>
          <w:rFonts w:hint="default" w:ascii="仿宋_GB2312" w:hAnsi="Times New Roman" w:eastAsia="仿宋_GB2312" w:cs="Times New Roman"/>
          <w:color w:val="000000"/>
          <w:kern w:val="2"/>
          <w:sz w:val="32"/>
          <w:szCs w:val="32"/>
          <w:highlight w:val="none"/>
          <w:lang w:val="en-US" w:eastAsia="zh-CN" w:bidi="en-US"/>
        </w:rPr>
        <w:t>对12个202</w:t>
      </w:r>
      <w:r>
        <w:rPr>
          <w:rFonts w:hint="eastAsia" w:ascii="仿宋_GB2312" w:hAnsi="Times New Roman" w:eastAsia="仿宋_GB2312" w:cs="Times New Roman"/>
          <w:color w:val="000000"/>
          <w:kern w:val="2"/>
          <w:sz w:val="32"/>
          <w:szCs w:val="32"/>
          <w:highlight w:val="none"/>
          <w:lang w:val="en-US" w:eastAsia="zh-CN" w:bidi="en-US"/>
        </w:rPr>
        <w:t>3</w:t>
      </w:r>
      <w:r>
        <w:rPr>
          <w:rFonts w:hint="default" w:ascii="仿宋_GB2312" w:hAnsi="Times New Roman" w:eastAsia="仿宋_GB2312" w:cs="Times New Roman"/>
          <w:color w:val="000000"/>
          <w:kern w:val="2"/>
          <w:sz w:val="32"/>
          <w:szCs w:val="32"/>
          <w:highlight w:val="none"/>
          <w:lang w:val="en-US" w:eastAsia="zh-CN" w:bidi="en-US"/>
        </w:rPr>
        <w:t>年度项目开展绩效自评，评价结果为一等的项目6个，二等的项目5个，三等的项目0个，四等的项目1个</w:t>
      </w:r>
      <w:r>
        <w:rPr>
          <w:rFonts w:hint="eastAsia" w:ascii="仿宋_GB2312" w:hAnsi="Times New Roman" w:eastAsia="仿宋_GB2312" w:cs="Times New Roman"/>
          <w:color w:val="000000"/>
          <w:kern w:val="2"/>
          <w:sz w:val="32"/>
          <w:szCs w:val="32"/>
          <w:highlight w:val="none"/>
          <w:lang w:val="en-US" w:eastAsia="zh-CN" w:bidi="en-US"/>
        </w:rPr>
        <w:t>。</w:t>
      </w:r>
      <w:r>
        <w:rPr>
          <w:rFonts w:hint="default" w:ascii="仿宋_GB2312" w:hAnsi="Times New Roman" w:eastAsia="仿宋_GB2312" w:cs="Times New Roman"/>
          <w:color w:val="000000"/>
          <w:kern w:val="2"/>
          <w:sz w:val="32"/>
          <w:szCs w:val="32"/>
          <w:highlight w:val="none"/>
          <w:lang w:val="en-US" w:eastAsia="zh-CN" w:bidi="en-US"/>
        </w:rPr>
        <w:t>结果应用情况如下</w:t>
      </w:r>
      <w:r>
        <w:rPr>
          <w:rFonts w:hint="eastAsia" w:ascii="仿宋_GB2312" w:hAnsi="Times New Roman" w:eastAsia="仿宋_GB2312" w:cs="Times New Roman"/>
          <w:color w:val="000000"/>
          <w:kern w:val="2"/>
          <w:sz w:val="32"/>
          <w:szCs w:val="32"/>
          <w:highlight w:val="none"/>
          <w:lang w:val="en-US" w:eastAsia="zh-CN" w:bidi="en-US"/>
        </w:rPr>
        <w:t>：</w:t>
      </w:r>
      <w:bookmarkStart w:id="4" w:name="OLE_LINK3"/>
      <w:r>
        <w:rPr>
          <w:rFonts w:hint="default" w:ascii="仿宋_GB2312" w:hAnsi="Times New Roman" w:eastAsia="仿宋_GB2312" w:cs="Times New Roman"/>
          <w:color w:val="000000"/>
          <w:kern w:val="2"/>
          <w:sz w:val="32"/>
          <w:szCs w:val="32"/>
          <w:highlight w:val="none"/>
          <w:lang w:val="en-US" w:eastAsia="zh-CN" w:bidi="en-US"/>
        </w:rPr>
        <w:t>我院将自评作为自我检查、自我完善的手段，认真对自评中发现的问题进行分析，并落实整改，进一步优化支出结构、改进工作方式方法、完善管理制度</w:t>
      </w:r>
      <w:bookmarkEnd w:id="4"/>
    </w:p>
    <w:p w14:paraId="4F5835D0">
      <w:pPr>
        <w:tabs>
          <w:tab w:val="center" w:pos="4475"/>
        </w:tabs>
        <w:spacing w:line="560" w:lineRule="exact"/>
        <w:ind w:firstLine="645"/>
        <w:jc w:val="left"/>
        <w:rPr>
          <w:rFonts w:hint="default" w:ascii="仿宋_GB2312" w:hAnsi="Times New Roman" w:eastAsia="仿宋_GB2312" w:cs="Times New Roman"/>
          <w:color w:val="000000"/>
          <w:kern w:val="2"/>
          <w:sz w:val="32"/>
          <w:szCs w:val="32"/>
          <w:highlight w:val="none"/>
          <w:lang w:val="en-US" w:eastAsia="zh-CN" w:bidi="en-US"/>
        </w:rPr>
      </w:pPr>
      <w:r>
        <w:rPr>
          <w:rFonts w:hint="default" w:ascii="仿宋_GB2312" w:hAnsi="Times New Roman" w:eastAsia="仿宋_GB2312" w:cs="Times New Roman"/>
          <w:color w:val="000000"/>
          <w:kern w:val="2"/>
          <w:sz w:val="32"/>
          <w:szCs w:val="32"/>
          <w:highlight w:val="none"/>
          <w:lang w:val="en-US" w:eastAsia="zh-CN" w:bidi="en-US"/>
        </w:rPr>
        <w:t>本单位未开展部门评价</w:t>
      </w:r>
    </w:p>
    <w:p w14:paraId="41401619">
      <w:pPr>
        <w:pStyle w:val="9"/>
        <w:spacing w:line="624" w:lineRule="exact"/>
        <w:ind w:left="0" w:leftChars="0" w:firstLine="654" w:firstLineChars="200"/>
        <w:jc w:val="left"/>
        <w:rPr>
          <w:rFonts w:eastAsia="楷体_GB2312"/>
          <w:color w:val="auto"/>
          <w:szCs w:val="32"/>
          <w:highlight w:val="none"/>
          <w:u w:val="none"/>
        </w:rPr>
      </w:pPr>
      <w:bookmarkStart w:id="5" w:name="OLE_LINK2"/>
      <w:r>
        <w:rPr>
          <w:rFonts w:hint="default" w:ascii="Times New Roman" w:hAnsi="Times New Roman" w:eastAsia="仿宋_GB2312" w:cs="Times New Roman"/>
          <w:i w:val="0"/>
          <w:iCs w:val="0"/>
          <w:color w:val="000000"/>
          <w:kern w:val="0"/>
          <w:sz w:val="32"/>
          <w:szCs w:val="32"/>
          <w:highlight w:val="none"/>
          <w:u w:val="none"/>
          <w:lang w:val="en-US" w:eastAsia="zh-CN"/>
        </w:rPr>
        <w:t>本</w:t>
      </w:r>
      <w:r>
        <w:rPr>
          <w:rFonts w:hint="eastAsia" w:ascii="Times New Roman" w:hAnsi="Times New Roman" w:eastAsia="仿宋_GB2312" w:cs="Times New Roman"/>
          <w:i w:val="0"/>
          <w:iCs w:val="0"/>
          <w:color w:val="000000"/>
          <w:kern w:val="0"/>
          <w:sz w:val="32"/>
          <w:szCs w:val="32"/>
          <w:highlight w:val="none"/>
          <w:u w:val="none"/>
          <w:lang w:val="en-US" w:eastAsia="zh"/>
          <w:woUserID w:val="1"/>
        </w:rPr>
        <w:t>单位</w:t>
      </w:r>
      <w:r>
        <w:rPr>
          <w:rFonts w:hint="default" w:ascii="Times New Roman" w:hAnsi="Times New Roman" w:eastAsia="仿宋_GB2312" w:cs="Times New Roman"/>
          <w:i w:val="0"/>
          <w:iCs w:val="0"/>
          <w:color w:val="000000"/>
          <w:kern w:val="0"/>
          <w:sz w:val="32"/>
          <w:szCs w:val="32"/>
          <w:highlight w:val="none"/>
          <w:u w:val="none"/>
          <w:lang w:val="en-US" w:eastAsia="zh-CN"/>
        </w:rPr>
        <w:t>没有项目纳入财政评价</w:t>
      </w:r>
      <w:bookmarkEnd w:id="5"/>
    </w:p>
    <w:p w14:paraId="42964073">
      <w:pPr>
        <w:tabs>
          <w:tab w:val="center" w:pos="4475"/>
        </w:tabs>
        <w:spacing w:line="560" w:lineRule="exact"/>
        <w:ind w:firstLine="645"/>
        <w:jc w:val="left"/>
        <w:rPr>
          <w:rFonts w:hint="default" w:ascii="仿宋_GB2312" w:hAnsi="Times New Roman" w:eastAsia="仿宋_GB2312" w:cs="Times New Roman"/>
          <w:color w:val="000000"/>
          <w:kern w:val="2"/>
          <w:sz w:val="32"/>
          <w:szCs w:val="32"/>
          <w:highlight w:val="none"/>
          <w:lang w:val="en-US" w:eastAsia="zh-CN" w:bidi="en-US"/>
        </w:rPr>
      </w:pPr>
      <w:r>
        <w:rPr>
          <w:rFonts w:hint="default" w:ascii="仿宋_GB2312" w:hAnsi="Times New Roman" w:eastAsia="仿宋_GB2312" w:cs="Times New Roman"/>
          <w:color w:val="000000"/>
          <w:kern w:val="2"/>
          <w:sz w:val="32"/>
          <w:szCs w:val="32"/>
          <w:highlight w:val="none"/>
          <w:lang w:val="en-US" w:eastAsia="zh-CN" w:bidi="en-US"/>
        </w:rPr>
        <w:t>（</w:t>
      </w:r>
      <w:r>
        <w:rPr>
          <w:rFonts w:hint="eastAsia" w:ascii="仿宋_GB2312" w:cs="Times New Roman"/>
          <w:color w:val="000000"/>
          <w:kern w:val="2"/>
          <w:sz w:val="32"/>
          <w:szCs w:val="32"/>
          <w:highlight w:val="none"/>
          <w:lang w:val="en-US" w:eastAsia="zh" w:bidi="en-US"/>
          <w:woUserID w:val="1"/>
        </w:rPr>
        <w:t>五</w:t>
      </w:r>
      <w:r>
        <w:rPr>
          <w:rFonts w:hint="default" w:ascii="仿宋_GB2312" w:hAnsi="Times New Roman" w:eastAsia="仿宋_GB2312" w:cs="Times New Roman"/>
          <w:color w:val="000000"/>
          <w:kern w:val="2"/>
          <w:sz w:val="32"/>
          <w:szCs w:val="32"/>
          <w:highlight w:val="none"/>
          <w:lang w:val="en-US" w:eastAsia="zh-CN" w:bidi="en-US"/>
        </w:rPr>
        <w:t>）涉密事项处理说明。</w:t>
      </w:r>
    </w:p>
    <w:p w14:paraId="42915B89">
      <w:pPr>
        <w:tabs>
          <w:tab w:val="center" w:pos="4475"/>
        </w:tabs>
        <w:spacing w:line="560" w:lineRule="exact"/>
        <w:ind w:firstLine="645"/>
        <w:jc w:val="left"/>
        <w:rPr>
          <w:rFonts w:hint="eastAsia" w:ascii="黑体" w:eastAsia="黑体"/>
          <w:color w:val="auto"/>
          <w:szCs w:val="32"/>
          <w:highlight w:val="none"/>
        </w:rPr>
      </w:pPr>
      <w:r>
        <w:rPr>
          <w:rFonts w:hint="eastAsia" w:ascii="仿宋_GB2312" w:hAnsi="Times New Roman" w:eastAsia="仿宋_GB2312" w:cs="Times New Roman"/>
          <w:color w:val="000000"/>
          <w:kern w:val="2"/>
          <w:sz w:val="32"/>
          <w:szCs w:val="32"/>
          <w:highlight w:val="none"/>
          <w:lang w:val="en-US" w:eastAsia="zh-CN" w:bidi="en-US"/>
        </w:rPr>
        <w:t>本单位无涉密事项</w:t>
      </w:r>
    </w:p>
    <w:p w14:paraId="1E84991E">
      <w:pPr>
        <w:tabs>
          <w:tab w:val="center" w:pos="4475"/>
        </w:tabs>
        <w:spacing w:line="560" w:lineRule="exact"/>
        <w:ind w:firstLine="645"/>
        <w:rPr>
          <w:rFonts w:hint="eastAsia" w:ascii="黑体" w:eastAsia="黑体"/>
          <w:color w:val="auto"/>
          <w:szCs w:val="32"/>
          <w:highlight w:val="none"/>
        </w:rPr>
      </w:pPr>
      <w:r>
        <w:rPr>
          <w:rFonts w:hint="eastAsia" w:ascii="黑体" w:eastAsia="黑体"/>
          <w:color w:val="auto"/>
          <w:szCs w:val="32"/>
          <w:highlight w:val="none"/>
        </w:rPr>
        <w:t>第三部分：名词解释</w:t>
      </w:r>
    </w:p>
    <w:p w14:paraId="7908D633">
      <w:pPr>
        <w:tabs>
          <w:tab w:val="center" w:pos="4475"/>
        </w:tabs>
        <w:spacing w:line="560" w:lineRule="exact"/>
        <w:ind w:firstLine="654" w:firstLineChars="200"/>
        <w:rPr>
          <w:rFonts w:hint="eastAsia" w:ascii="仿宋_GB2312" w:hAnsi="宋体"/>
          <w:color w:val="auto"/>
          <w:szCs w:val="32"/>
          <w:highlight w:val="none"/>
          <w:u w:val="none"/>
        </w:rPr>
      </w:pPr>
      <w:r>
        <w:rPr>
          <w:rFonts w:hint="eastAsia" w:ascii="仿宋_GB2312" w:hAnsi="宋体" w:cs="Times New Roman"/>
          <w:strike w:val="0"/>
          <w:color w:val="auto"/>
          <w:szCs w:val="32"/>
          <w:highlight w:val="none"/>
          <w:u w:val="none"/>
        </w:rPr>
        <w:t>一、基本支出：指为保障机构正常运转、完成日常工作任务而发生的人员支出和公用支出。</w:t>
      </w:r>
    </w:p>
    <w:p w14:paraId="7CCC3DA9">
      <w:pPr>
        <w:tabs>
          <w:tab w:val="center" w:pos="4475"/>
        </w:tabs>
        <w:spacing w:line="560" w:lineRule="exact"/>
        <w:ind w:firstLine="654" w:firstLineChars="200"/>
        <w:rPr>
          <w:rFonts w:hint="eastAsia" w:ascii="仿宋_GB2312" w:hAnsi="宋体"/>
          <w:color w:val="auto"/>
          <w:szCs w:val="32"/>
          <w:highlight w:val="none"/>
          <w:u w:val="none"/>
        </w:rPr>
      </w:pPr>
      <w:r>
        <w:rPr>
          <w:rFonts w:hint="eastAsia" w:ascii="仿宋_GB2312" w:hAnsi="宋体" w:cs="Times New Roman"/>
          <w:strike w:val="0"/>
          <w:color w:val="auto"/>
          <w:szCs w:val="32"/>
          <w:highlight w:val="none"/>
          <w:u w:val="none"/>
        </w:rPr>
        <w:t>二、项目支出：指在基本支出之外为完成特定行政任务和事业发展目标所发生的支出。</w:t>
      </w:r>
    </w:p>
    <w:p w14:paraId="13F41843">
      <w:pPr>
        <w:tabs>
          <w:tab w:val="center" w:pos="4475"/>
        </w:tabs>
        <w:spacing w:line="560" w:lineRule="exact"/>
        <w:ind w:firstLine="654" w:firstLineChars="200"/>
        <w:rPr>
          <w:rFonts w:hint="eastAsia" w:ascii="仿宋_GB2312" w:hAnsi="宋体"/>
          <w:color w:val="auto"/>
          <w:szCs w:val="32"/>
          <w:highlight w:val="none"/>
          <w:u w:val="none"/>
        </w:rPr>
      </w:pPr>
      <w:r>
        <w:rPr>
          <w:rFonts w:hint="eastAsia" w:ascii="仿宋_GB2312" w:hAnsi="宋体" w:cs="Times New Roman"/>
          <w:strike w:val="0"/>
          <w:color w:val="auto"/>
          <w:szCs w:val="32"/>
          <w:highlight w:val="none"/>
          <w:u w:val="none"/>
        </w:rPr>
        <w:t>三、“三公”经费：指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14:paraId="4707C836">
      <w:pPr>
        <w:tabs>
          <w:tab w:val="center" w:pos="4475"/>
        </w:tabs>
        <w:spacing w:line="560" w:lineRule="exact"/>
        <w:ind w:firstLine="645"/>
        <w:rPr>
          <w:rFonts w:hint="eastAsia" w:ascii="黑体" w:eastAsia="黑体"/>
          <w:color w:val="auto"/>
          <w:szCs w:val="32"/>
          <w:highlight w:val="none"/>
        </w:rPr>
      </w:pPr>
      <w:r>
        <w:br w:type="page"/>
      </w:r>
    </w:p>
    <w:p w14:paraId="55A48D18">
      <w:pPr>
        <w:tabs>
          <w:tab w:val="center" w:pos="4475"/>
        </w:tabs>
        <w:spacing w:line="600" w:lineRule="exact"/>
        <w:ind w:firstLine="645"/>
        <w:rPr>
          <w:rFonts w:eastAsia="方正小标宋简体"/>
          <w:color w:val="auto"/>
          <w:szCs w:val="32"/>
          <w:highlight w:val="none"/>
        </w:rPr>
      </w:pPr>
      <w:r>
        <w:rPr>
          <w:rFonts w:hint="eastAsia" w:ascii="黑体" w:eastAsia="黑体"/>
          <w:color w:val="auto"/>
          <w:szCs w:val="32"/>
          <w:highlight w:val="none"/>
        </w:rPr>
        <w:t>第四部分：</w:t>
      </w:r>
      <w:r>
        <w:rPr>
          <w:rFonts w:eastAsia="方正小标宋简体"/>
          <w:color w:val="auto"/>
          <w:szCs w:val="32"/>
          <w:highlight w:val="none"/>
        </w:rPr>
        <w:t>202</w:t>
      </w:r>
      <w:r>
        <w:rPr>
          <w:rFonts w:hint="eastAsia" w:eastAsia="方正小标宋简体"/>
          <w:color w:val="auto"/>
          <w:szCs w:val="32"/>
          <w:highlight w:val="none"/>
        </w:rPr>
        <w:t>5</w:t>
      </w:r>
      <w:r>
        <w:rPr>
          <w:rFonts w:eastAsia="方正小标宋简体"/>
          <w:color w:val="auto"/>
          <w:szCs w:val="32"/>
          <w:highlight w:val="none"/>
        </w:rPr>
        <w:t>年部门（单位）预算及“三公”经费预算公开报表</w:t>
      </w:r>
    </w:p>
    <w:p w14:paraId="35C53F3C">
      <w:pPr>
        <w:spacing w:line="600" w:lineRule="exact"/>
        <w:ind w:firstLine="654" w:firstLineChars="200"/>
        <w:rPr>
          <w:rFonts w:eastAsia="黑体"/>
          <w:color w:val="auto"/>
          <w:szCs w:val="32"/>
          <w:highlight w:val="none"/>
        </w:rPr>
      </w:pPr>
      <w:r>
        <w:rPr>
          <w:rFonts w:eastAsia="黑体"/>
          <w:color w:val="auto"/>
          <w:szCs w:val="32"/>
          <w:highlight w:val="none"/>
        </w:rPr>
        <w:t>一、部门（单位）收支总体情况表</w:t>
      </w:r>
    </w:p>
    <w:p w14:paraId="6417D8B2">
      <w:pPr>
        <w:spacing w:line="600" w:lineRule="exact"/>
        <w:ind w:firstLine="654" w:firstLineChars="200"/>
        <w:rPr>
          <w:rFonts w:eastAsia="黑体"/>
          <w:color w:val="auto"/>
          <w:szCs w:val="32"/>
          <w:highlight w:val="none"/>
        </w:rPr>
      </w:pPr>
      <w:r>
        <w:rPr>
          <w:rFonts w:eastAsia="黑体"/>
          <w:color w:val="auto"/>
          <w:szCs w:val="32"/>
          <w:highlight w:val="none"/>
        </w:rPr>
        <w:t>二、部门（单位）收入总体情况表</w:t>
      </w:r>
    </w:p>
    <w:p w14:paraId="05FB6739">
      <w:pPr>
        <w:spacing w:line="600" w:lineRule="exact"/>
        <w:ind w:firstLine="654" w:firstLineChars="200"/>
        <w:rPr>
          <w:rFonts w:eastAsia="黑体"/>
          <w:color w:val="auto"/>
          <w:szCs w:val="32"/>
          <w:highlight w:val="none"/>
        </w:rPr>
      </w:pPr>
      <w:r>
        <w:rPr>
          <w:rFonts w:eastAsia="黑体"/>
          <w:color w:val="auto"/>
          <w:szCs w:val="32"/>
          <w:highlight w:val="none"/>
        </w:rPr>
        <w:t>三、</w:t>
      </w:r>
      <w:r>
        <w:rPr>
          <w:rFonts w:hint="eastAsia" w:ascii="黑体" w:eastAsia="黑体"/>
          <w:color w:val="auto"/>
          <w:szCs w:val="32"/>
          <w:highlight w:val="none"/>
        </w:rPr>
        <w:t>部门</w:t>
      </w:r>
      <w:r>
        <w:rPr>
          <w:rFonts w:eastAsia="黑体"/>
          <w:color w:val="auto"/>
          <w:szCs w:val="32"/>
          <w:highlight w:val="none"/>
        </w:rPr>
        <w:t>（单位）支出总体情况表</w:t>
      </w:r>
    </w:p>
    <w:p w14:paraId="5295EB06">
      <w:pPr>
        <w:spacing w:line="600" w:lineRule="exact"/>
        <w:ind w:firstLine="654" w:firstLineChars="200"/>
        <w:rPr>
          <w:rFonts w:eastAsia="黑体"/>
          <w:color w:val="auto"/>
          <w:szCs w:val="32"/>
          <w:highlight w:val="none"/>
        </w:rPr>
      </w:pPr>
      <w:r>
        <w:rPr>
          <w:rFonts w:eastAsia="黑体"/>
          <w:color w:val="auto"/>
          <w:szCs w:val="32"/>
          <w:highlight w:val="none"/>
        </w:rPr>
        <w:t>四、财政拨款收支总体情况表</w:t>
      </w:r>
    </w:p>
    <w:p w14:paraId="4FF8FE3B">
      <w:pPr>
        <w:spacing w:line="600" w:lineRule="exact"/>
        <w:ind w:firstLine="654" w:firstLineChars="200"/>
        <w:rPr>
          <w:rFonts w:eastAsia="黑体"/>
          <w:color w:val="auto"/>
          <w:szCs w:val="32"/>
          <w:highlight w:val="none"/>
        </w:rPr>
      </w:pPr>
      <w:r>
        <w:rPr>
          <w:rFonts w:eastAsia="黑体"/>
          <w:color w:val="auto"/>
          <w:szCs w:val="32"/>
          <w:highlight w:val="none"/>
        </w:rPr>
        <w:t>五、一般公共</w:t>
      </w:r>
      <w:r>
        <w:rPr>
          <w:rFonts w:hint="eastAsia" w:ascii="黑体" w:eastAsia="黑体"/>
          <w:color w:val="auto"/>
          <w:szCs w:val="32"/>
          <w:highlight w:val="none"/>
        </w:rPr>
        <w:t>预算</w:t>
      </w:r>
      <w:r>
        <w:rPr>
          <w:rFonts w:eastAsia="黑体"/>
          <w:color w:val="auto"/>
          <w:szCs w:val="32"/>
          <w:highlight w:val="none"/>
        </w:rPr>
        <w:t>支出情况表</w:t>
      </w:r>
    </w:p>
    <w:p w14:paraId="29B2C165">
      <w:pPr>
        <w:spacing w:line="600" w:lineRule="exact"/>
        <w:ind w:firstLine="654" w:firstLineChars="200"/>
        <w:rPr>
          <w:rFonts w:eastAsia="黑体"/>
          <w:color w:val="auto"/>
          <w:szCs w:val="32"/>
          <w:highlight w:val="none"/>
        </w:rPr>
      </w:pPr>
      <w:r>
        <w:rPr>
          <w:rFonts w:eastAsia="黑体"/>
          <w:color w:val="auto"/>
          <w:szCs w:val="32"/>
          <w:highlight w:val="none"/>
        </w:rPr>
        <w:t>六、一般公共预算基本支出情况表</w:t>
      </w:r>
    </w:p>
    <w:p w14:paraId="37471ECB">
      <w:pPr>
        <w:tabs>
          <w:tab w:val="center" w:pos="4475"/>
        </w:tabs>
        <w:spacing w:line="560" w:lineRule="exact"/>
        <w:ind w:firstLine="645"/>
        <w:rPr>
          <w:rFonts w:hint="eastAsia" w:ascii="黑体" w:eastAsia="黑体"/>
          <w:color w:val="auto"/>
          <w:szCs w:val="32"/>
          <w:highlight w:val="none"/>
        </w:rPr>
      </w:pPr>
      <w:r>
        <w:rPr>
          <w:rFonts w:eastAsia="黑体"/>
          <w:color w:val="auto"/>
          <w:szCs w:val="32"/>
          <w:highlight w:val="none"/>
        </w:rPr>
        <w:t>七、一般公共预算“三公”经费支出情况表</w:t>
      </w:r>
    </w:p>
    <w:p w14:paraId="6F219084">
      <w:pPr>
        <w:spacing w:line="600" w:lineRule="exact"/>
        <w:ind w:firstLine="654" w:firstLineChars="200"/>
        <w:rPr>
          <w:rFonts w:eastAsia="黑体"/>
          <w:color w:val="auto"/>
          <w:szCs w:val="32"/>
          <w:highlight w:val="none"/>
        </w:rPr>
      </w:pPr>
      <w:r>
        <w:rPr>
          <w:rFonts w:eastAsia="黑体"/>
          <w:color w:val="auto"/>
          <w:szCs w:val="32"/>
          <w:highlight w:val="none"/>
        </w:rPr>
        <w:t>八、政府性基金预算支出情况表</w:t>
      </w:r>
    </w:p>
    <w:p w14:paraId="405D6EAF">
      <w:pPr>
        <w:spacing w:line="600" w:lineRule="exact"/>
        <w:ind w:firstLine="654" w:firstLineChars="200"/>
        <w:rPr>
          <w:rFonts w:eastAsia="黑体"/>
          <w:color w:val="auto"/>
          <w:szCs w:val="32"/>
          <w:highlight w:val="none"/>
        </w:rPr>
      </w:pPr>
      <w:r>
        <w:rPr>
          <w:rFonts w:eastAsia="黑体"/>
          <w:color w:val="auto"/>
          <w:szCs w:val="32"/>
          <w:highlight w:val="none"/>
        </w:rPr>
        <w:t>九、国有资本经营预算支出情况表</w:t>
      </w:r>
    </w:p>
    <w:p w14:paraId="7AE7E15C">
      <w:pPr>
        <w:tabs>
          <w:tab w:val="center" w:pos="4475"/>
        </w:tabs>
        <w:spacing w:line="600" w:lineRule="exact"/>
        <w:ind w:firstLine="645"/>
        <w:rPr>
          <w:rFonts w:eastAsia="黑体"/>
          <w:color w:val="auto"/>
          <w:szCs w:val="32"/>
          <w:highlight w:val="none"/>
        </w:rPr>
      </w:pPr>
      <w:r>
        <w:rPr>
          <w:rFonts w:eastAsia="黑体"/>
          <w:color w:val="auto"/>
          <w:szCs w:val="32"/>
          <w:highlight w:val="none"/>
        </w:rPr>
        <w:t>十、市本级项目绩效目标公开表</w:t>
      </w:r>
    </w:p>
    <w:p w14:paraId="1FD56A7B">
      <w:pPr>
        <w:tabs>
          <w:tab w:val="center" w:pos="4475"/>
        </w:tabs>
        <w:spacing w:line="600" w:lineRule="exact"/>
        <w:ind w:firstLine="645"/>
        <w:rPr>
          <w:rFonts w:eastAsia="黑体"/>
          <w:color w:val="auto"/>
          <w:szCs w:val="32"/>
          <w:highlight w:val="none"/>
        </w:rPr>
      </w:pPr>
      <w:r>
        <w:rPr>
          <w:rFonts w:eastAsia="黑体"/>
          <w:color w:val="auto"/>
          <w:szCs w:val="32"/>
          <w:highlight w:val="none"/>
        </w:rPr>
        <w:t>十一、对下转移支付项目绩效目标公开表</w:t>
      </w:r>
    </w:p>
    <w:p w14:paraId="50F853E0"/>
    <w:sectPr>
      <w:footerReference r:id="rId7" w:type="default"/>
      <w:pgSz w:w="11906" w:h="16838"/>
      <w:pgMar w:top="2098" w:right="1474" w:bottom="1984" w:left="1587" w:header="851" w:footer="992" w:gutter="0"/>
      <w:pgNumType w:start="1"/>
      <w:cols w:space="720" w:num="1"/>
      <w:docGrid w:type="linesAndChars" w:linePitch="607"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方正小标宋简体">
    <w:altName w:val="汉仪书宋二KW"/>
    <w:panose1 w:val="02000000000000000000"/>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73BD">
    <w:pPr>
      <w:pStyle w:val="3"/>
      <w:tabs>
        <w:tab w:val="left" w:pos="61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6C19">
    <w:pPr>
      <w:pStyle w:val="3"/>
      <w:framePr w:wrap="around" w:vAnchor="text" w:hAnchor="margin" w:xAlign="center" w:y="1"/>
      <w:rPr>
        <w:rStyle w:val="8"/>
      </w:rPr>
    </w:pPr>
    <w:r>
      <w:pgNum/>
    </w:r>
  </w:p>
  <w:p w14:paraId="35CFA79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A40DF">
    <w:pPr>
      <w:pStyle w:val="3"/>
      <w:tabs>
        <w:tab w:val="left" w:pos="61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A105">
    <w:pPr>
      <w:pStyle w:val="3"/>
      <w:tabs>
        <w:tab w:val="left" w:pos="616"/>
        <w:tab w:val="clear" w:pos="4153"/>
      </w:tabs>
    </w:pPr>
    <w:bookmarkStart w:id="6" w:name="_GoBack"/>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ADE6A3">
                          <w:pPr>
                            <w:pStyle w:val="3"/>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wps:txbx>
                    <wps:bodyPr rot="0" spcFirstLastPara="0" vertOverflow="overflow" horzOverflow="overflow" vert="horz" wrap="none" lIns="0" tIns="0" rIns="0" bIns="0" numCol="1"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DUXo938AQAA/gMAAA4AAABkcnMvZTJvRG9jLnhtbK1TwY7TMBC9I/EP lu80aQ+rKmq6QlRFSCu20sIHuI7TWLI91thpUj4A/oATF+58V7+DcZJ2l4XDHrg4M+PJm3lvxqvb 3hp2VBg0uJLPZzlnykmotDuU/POn7ZslZyEKVwkDTpX8pAK/Xb9+tep8oRbQgKkUMgJxoeh8yZsY fZFlQTbKijADrxxd1oBWRHLxkFUoOkK3Jlvk+U3WAVYeQaoQKLoZL/mEiC8BhLrWUm1Atla5OKKi MiISpdBoH/h66LaulYz3dR1UZKbkxDQOJxUhe5/ObL0SxQGFb7ScWhAvaeEZJyu0o6JXqI2IgrWo /4KyWiIEqONMgs1GIoMixGKeP9PmoRFeDVxI6uCvoof/Bys/HnfIdFXyG86csDTw8/dv5x+/zj+/ snmSp/OhoKwHv8PJC2Qmrn2NNn2JBesHSU9XSVUfmaTgfLlYLnNSW9LdxSGc7PF3jyG+V2BZMkqO NLNBSnG8C3FMvaSkag622hiKi8K4PwKEmSJZ6njsMVmx3/dT43uoTsQWYVyD4OVWU807EeJOIM2d +qSXEe/pqA10JYfJ4qwB/PKveMqncdAtZx3tUckdPRvOzAdHY0ordzHwYuwvhmvtO6DFnHMmnCSM kkfOWo/60AwtJnrBv20jcR6kSIRGFhNPWotBzGmF09499Yesx2e7/g1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BlBAAAW0NvbnRlbnRfVHlwZXNd LnhtbFBLAQIUAAoAAAAAAIdO4kAAAAAAAAAAAAAAAAAGAAAAAAAAAAAAEAAAAEcDAABfcmVscy9Q SwECFAAUAAAACACHTuJAihRmPNEAAACUAQAACwAAAAAAAAABACAAAABrAwAAX3JlbHMvLnJlbHNQ SwECFAAKAAAAAACHTuJAAAAAAAAAAAAAAAAABAAAAAAAAAAAABAAAAAAAAAAZHJzL1BLAQIUABQA AAAIAIdO4kC5dblS0AAAAAUBAAAPAAAAAAAAAAEAIAAAACIAAABkcnMvZG93bnJldi54bWxQSwEC FAAUAAAACACHTuJANRej3fwBAAD+AwAADgAAAAAAAAABACAAAAAfAQAAZHJzL2Uyb0RvYy54bWxQ SwUGAAAAAAYABgBZAQAAjQUAAAAA ">
              <v:fill on="f" focussize="0,0"/>
              <v:stroke on="f"/>
              <v:imagedata o:title=""/>
              <o:lock v:ext="edit" aspectratio="f"/>
              <v:textbox inset="0mm,0mm,0mm,0mm" style="mso-fit-shape-to-text:t;">
                <w:txbxContent>
                  <w:p w14:paraId="45ADE6A3">
                    <w:pPr>
                      <w:pStyle w:val="3"/>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txbxContent>
              </v:textbox>
            </v:rect>
          </w:pict>
        </mc:Fallback>
      </mc:AlternateContent>
    </w:r>
    <w:bookmarkEnd w:id="6"/>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2E3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1" w:edit="comments" w:salt="bOQe7sxOX7ub96sbJm3lqA==" w:hash="BUe0eQocYB3Zh7KbbJyRqu8G9K8KbA1gif7EwEFBF6rKhPT7cOPeITeWASOzbHiYTh+ZRHkC1WPyDYkdJF0SRQ==" w:cryptSpinCount="100000" w:cryptAlgorithmType="typeAny" w:cryptAlgorithmClass="hash" w:cryptProviderType="rsaAES" w:cryptAlgorithmSid="1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1E7ADC5B"/>
    <w:rsid w:val="268D4805"/>
    <w:rsid w:val="7AD7EE40"/>
    <w:rsid w:val="7F7E53C2"/>
    <w:rsid w:val="7FFFA508"/>
    <w:rsid w:val="AF3E8EC6"/>
    <w:rsid w:val="CFD7E2CB"/>
    <w:rsid w:val="D5DF1D79"/>
    <w:rsid w:val="D6BF7633"/>
    <w:rsid w:val="D7A71DA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3">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autoRedefine/>
    <w:qFormat/>
    <w:uiPriority w:val="0"/>
    <w:rPr>
      <w:rFonts w:ascii="Times New Roman" w:hAnsi="Times New Roman" w:eastAsia="宋体" w:cs="Times New Roman"/>
    </w:rPr>
  </w:style>
  <w:style w:type="paragraph" w:customStyle="1" w:styleId="9">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paragraph" w:customStyle="1" w:styleId="10">
    <w:name w:val="Body text|2"/>
    <w:basedOn w:val="1"/>
    <w:autoRedefine/>
    <w:qFormat/>
    <w:uiPriority w:val="0"/>
    <w:pPr>
      <w:spacing w:after="240"/>
      <w:ind w:firstLine="560"/>
    </w:pPr>
    <w:rPr>
      <w:rFonts w:ascii="宋体" w:hAnsi="宋体" w:eastAsia="宋体" w:cs="宋体"/>
      <w:sz w:val="32"/>
      <w:szCs w:val="32"/>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xsi="http://www.w3.org/2001/XMLSchema-instance" xmlns:dcterms="http://purl.org/dc/terms/">
  <dcterms:created xmlns:dcterms="http://purl.org/dc/terms/" xmlns:xsi="http://www.w3.org/2001/XMLSchema-instance" xsi:type="dcterms:W3CDTF">2025-04-10T02:13:00Z</dcterms:created>
  <dc:creator xmlns:dc="http://purl.org/dc/elements/1.1/">向左走</dc:creator>
  <cp:lastModifiedBy xmlns:cp="http://schemas.openxmlformats.org/package/2006/metadata/core-properties">C D D</cp:lastModifiedBy>
  <dcterms:modified xmlns:dcterms="http://purl.org/dc/terms/" xmlns:xsi="http://www.w3.org/2001/XMLSchema-instance" xsi:type="dcterms:W3CDTF">2025-04-11T05:02:45Z</dcterms:modified>
  <cp:revision xmlns:cp="http://schemas.openxmlformats.org/package/2006/metadata/core-properties">1</cp:revision>
</cp:core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18</Pages>
  <Words xmlns="http://schemas.openxmlformats.org/officeDocument/2006/extended-properties">3902</Words>
  <Characters xmlns="http://schemas.openxmlformats.org/officeDocument/2006/extended-properties">7758</Characters>
  <Lines xmlns="http://schemas.openxmlformats.org/officeDocument/2006/extended-properties">0</Lines>
  <Paragraphs xmlns="http://schemas.openxmlformats.org/officeDocument/2006/extended-properties">0</Paragraphs>
  <TotalTime xmlns="http://schemas.openxmlformats.org/officeDocument/2006/extended-properties">0</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7795</CharactersWithSpaces>
  <Application xmlns="http://schemas.openxmlformats.org/officeDocument/2006/extended-properties">WPS Office_12.1.0.16120_F1E327BC-269C-435d-A152-05C5408002CA</Application>
  <DocSecurity xmlns="http://schemas.openxmlformats.org/officeDocument/2006/extended-properties">0</DocSecurity>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pid="2" fmtid="{D5CDD505-2E9C-101B-9397-08002B2CF9AE}" name="KSOProductBuildVer">
    <vt:lpwstr xmlns:vt="http://schemas.openxmlformats.org/officeDocument/2006/docPropsVTypes">2052-12.1.0.16120</vt:lpwstr>
  </property>
  <property xmlns="http://schemas.openxmlformats.org/officeDocument/2006/custom-properties" pid="3" fmtid="{D5CDD505-2E9C-101B-9397-08002B2CF9AE}" name="ICV">
    <vt:lpwstr xmlns:vt="http://schemas.openxmlformats.org/officeDocument/2006/docPropsVTypes">F75AF6256DA34B5C82B74253AB53395D_13</vt:lpwstr>
  </property>
  <property xmlns="http://schemas.openxmlformats.org/officeDocument/2006/custom-properties" pid="4" fmtid="{D5CDD505-2E9C-101B-9397-08002B2CF9AE}" name="KSOTemplateDocerSaveRecord">
    <vt:lpwstr xmlns:vt="http://schemas.openxmlformats.org/officeDocument/2006/docPropsVTypes">eyJoZGlkIjoiODViY2JkMjU3NGYzZTEwMzZmMGFkZWViYmNkYWU3NDIiLCJ1c2VySWQiOiI0NDM5MzQyNjcifQ==</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6cc55-4b30-4875-b8d1-d5a6b761bbdc}">
  <ds:schemaRefs/>
</ds:datastoreItem>
</file>

<file path=customXml/itemProps3.xml><?xml version="1.0" encoding="utf-8"?>
<ds:datastoreItem xmlns:ds="http://schemas.openxmlformats.org/officeDocument/2006/customXml" ds:itemID="{99d336c0-3c6c-40a5-94d0-770ea09610b3}">
  <ds:schemaRefs/>
</ds:datastoreItem>
</file>

<file path=customXml/itemProps4.xml><?xml version="1.0" encoding="utf-8"?>
<ds:datastoreItem xmlns:ds="http://schemas.openxmlformats.org/officeDocument/2006/customXml" ds:itemID="{5fbe6868-dbd5-46f4-9d96-8e39abb966c1}">
  <ds:schemaRefs/>
</ds:datastoreItem>
</file>

<file path=docProps/app.xml><?xml version="1.0" encoding="utf-8"?>
<Properties xmlns="http://schemas.openxmlformats.org/officeDocument/2006/extended-properties" xmlns:vt="http://schemas.openxmlformats.org/officeDocument/2006/docPropsVTypes">
  <Pages>10</Pages>
  <Words>3902</Words>
  <Characters>7758</Characters>
  <Lines>0</Lines>
  <Paragraphs>0</Paragraphs>
  <TotalTime>0</TotalTime>
  <ScaleCrop>false</ScaleCrop>
  <LinksUpToDate>false</LinksUpToDate>
  <CharactersWithSpaces>7795</CharactersWithSpaces>
  <Application>WPS Office WWO_base_provider_20250107171338-7e3eb3042c</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2025-04-10T18:13:00Z</dcterms:created>
  <dc:creator>向左走</dc:creator>
  <cp:lastModifiedBy>C D D</cp:lastModifiedBy>
  <dcterms:modified xsi:type="dcterms:W3CDTF">2025-04-17T10:42:56Z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9CCEA55BDA107771B06A006804790A72_43</vt:lpwstr>
  </property>
</Properties>
</file>